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A0D1" w14:textId="3027572E" w:rsidR="00600BC2" w:rsidRPr="001E62FC" w:rsidRDefault="00563F64" w:rsidP="00195835">
      <w:pPr>
        <w:jc w:val="right"/>
        <w:rPr>
          <w:rFonts w:ascii="Rockwell" w:hAnsi="Rockwell"/>
          <w:lang w:val="en-GB"/>
        </w:rPr>
      </w:pPr>
      <w:r w:rsidRPr="001E62FC">
        <w:rPr>
          <w:rFonts w:ascii="Rockwell" w:hAnsi="Rockwell"/>
          <w:noProof/>
          <w:lang w:eastAsia="fr-FR"/>
        </w:rPr>
        <w:drawing>
          <wp:anchor distT="0" distB="0" distL="114300" distR="114300" simplePos="0" relativeHeight="251659264" behindDoc="0" locked="0" layoutInCell="1" allowOverlap="1" wp14:anchorId="277605F2" wp14:editId="74EB39D6">
            <wp:simplePos x="0" y="0"/>
            <wp:positionH relativeFrom="page">
              <wp:posOffset>3219450</wp:posOffset>
            </wp:positionH>
            <wp:positionV relativeFrom="page">
              <wp:posOffset>735330</wp:posOffset>
            </wp:positionV>
            <wp:extent cx="101155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1555" cy="474980"/>
                    </a:xfrm>
                    <a:prstGeom prst="rect">
                      <a:avLst/>
                    </a:prstGeom>
                    <a:noFill/>
                    <a:ln>
                      <a:noFill/>
                    </a:ln>
                  </pic:spPr>
                </pic:pic>
              </a:graphicData>
            </a:graphic>
          </wp:anchor>
        </w:drawing>
      </w:r>
      <w:r w:rsidR="00195835" w:rsidRPr="001E62FC">
        <w:rPr>
          <w:rFonts w:ascii="Rockwell" w:hAnsi="Rockwell"/>
          <w:noProof/>
          <w:lang w:eastAsia="fr-FR"/>
        </w:rPr>
        <w:drawing>
          <wp:anchor distT="0" distB="0" distL="114300" distR="114300" simplePos="0" relativeHeight="251663360" behindDoc="1" locked="0" layoutInCell="1" allowOverlap="1" wp14:anchorId="75557239" wp14:editId="70484804">
            <wp:simplePos x="0" y="0"/>
            <wp:positionH relativeFrom="column">
              <wp:posOffset>18061</wp:posOffset>
            </wp:positionH>
            <wp:positionV relativeFrom="paragraph">
              <wp:posOffset>98</wp:posOffset>
            </wp:positionV>
            <wp:extent cx="1152525" cy="725805"/>
            <wp:effectExtent l="0" t="0" r="9525" b="0"/>
            <wp:wrapThrough wrapText="bothSides">
              <wp:wrapPolygon edited="0">
                <wp:start x="0" y="0"/>
                <wp:lineTo x="0" y="20976"/>
                <wp:lineTo x="21421" y="20976"/>
                <wp:lineTo x="21421" y="0"/>
                <wp:lineTo x="0" y="0"/>
              </wp:wrapPolygon>
            </wp:wrapThrough>
            <wp:docPr id="1" name="Picture 1" descr="C:\Users\marina.morsellino\Documents\GTCI\IMAGES\INSEAD LOGOS\INSEAD b-on-w-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morsellino\Documents\GTCI\IMAGES\INSEAD LOGOS\INSEAD b-on-w-clearspa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0839D" w14:textId="755D0371" w:rsidR="00F40B86" w:rsidRDefault="00195835" w:rsidP="00195835">
      <w:pPr>
        <w:jc w:val="right"/>
        <w:rPr>
          <w:rFonts w:ascii="Rockwell" w:hAnsi="Rockwell"/>
          <w:lang w:val="en-GB"/>
        </w:rPr>
      </w:pPr>
      <w:r>
        <w:rPr>
          <w:rFonts w:ascii="Rockwell" w:hAnsi="Rockwell"/>
          <w:noProof/>
          <w:lang w:eastAsia="fr-FR"/>
        </w:rPr>
        <w:drawing>
          <wp:inline distT="0" distB="0" distL="0" distR="0" wp14:anchorId="32E07258" wp14:editId="75C3F124">
            <wp:extent cx="1304807" cy="262596"/>
            <wp:effectExtent l="0" t="0" r="0" b="0"/>
            <wp:docPr id="8" name="Image 8" descr="../LOGOS%20PARTENAIRES/Logo%202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20PARTENAIRES/Logo%202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619" cy="289727"/>
                    </a:xfrm>
                    <a:prstGeom prst="rect">
                      <a:avLst/>
                    </a:prstGeom>
                    <a:noFill/>
                    <a:ln>
                      <a:noFill/>
                    </a:ln>
                  </pic:spPr>
                </pic:pic>
              </a:graphicData>
            </a:graphic>
          </wp:inline>
        </w:drawing>
      </w:r>
    </w:p>
    <w:p w14:paraId="3977E972" w14:textId="634220C0" w:rsidR="00195835" w:rsidRDefault="00195835" w:rsidP="00195835">
      <w:pPr>
        <w:jc w:val="right"/>
        <w:rPr>
          <w:rFonts w:ascii="Rockwell" w:hAnsi="Rockwell"/>
          <w:b/>
          <w:sz w:val="32"/>
          <w:szCs w:val="32"/>
          <w:lang w:val="en-GB"/>
        </w:rPr>
      </w:pPr>
    </w:p>
    <w:p w14:paraId="6F752BED" w14:textId="77777777" w:rsidR="001E62FC" w:rsidRPr="007A32C8" w:rsidRDefault="001E62FC" w:rsidP="00A70621">
      <w:pPr>
        <w:jc w:val="center"/>
        <w:rPr>
          <w:rFonts w:ascii="Rockwell" w:hAnsi="Rockwell"/>
          <w:b/>
          <w:color w:val="000000" w:themeColor="text1"/>
        </w:rPr>
      </w:pPr>
    </w:p>
    <w:p w14:paraId="5D5969AA" w14:textId="7633644E" w:rsidR="000C1156" w:rsidRPr="007A32C8" w:rsidRDefault="007A32C8" w:rsidP="00A70621">
      <w:pPr>
        <w:jc w:val="center"/>
        <w:rPr>
          <w:rFonts w:ascii="HelveticaNeueBold" w:eastAsia="Times New Roman" w:hAnsi="HelveticaNeueBold" w:cs="Times New Roman"/>
          <w:b/>
          <w:bCs/>
          <w:caps/>
          <w:kern w:val="36"/>
          <w:sz w:val="26"/>
          <w:szCs w:val="48"/>
          <w:lang w:eastAsia="en-GB"/>
        </w:rPr>
      </w:pPr>
      <w:r w:rsidRPr="007A32C8">
        <w:rPr>
          <w:rFonts w:ascii="HelveticaNeueBold" w:eastAsia="Times New Roman" w:hAnsi="HelveticaNeueBold" w:cs="Times New Roman"/>
          <w:b/>
          <w:bCs/>
          <w:caps/>
          <w:kern w:val="36"/>
          <w:sz w:val="26"/>
          <w:szCs w:val="48"/>
          <w:lang w:eastAsia="en-GB"/>
        </w:rPr>
        <w:t>Index mondial compétitivité talents (GTCI) 2018</w:t>
      </w:r>
      <w:r w:rsidR="003B756F">
        <w:rPr>
          <w:rFonts w:ascii="HelveticaNeueBold" w:eastAsia="Times New Roman" w:hAnsi="HelveticaNeueBold" w:cs="Times New Roman"/>
          <w:b/>
          <w:bCs/>
          <w:caps/>
          <w:kern w:val="36"/>
          <w:sz w:val="26"/>
          <w:szCs w:val="48"/>
          <w:lang w:eastAsia="en-GB"/>
        </w:rPr>
        <w:t> :</w:t>
      </w:r>
    </w:p>
    <w:p w14:paraId="6F774081" w14:textId="01017B02" w:rsidR="00563F64" w:rsidRDefault="00681A26" w:rsidP="00A70621">
      <w:pPr>
        <w:jc w:val="center"/>
        <w:rPr>
          <w:rFonts w:ascii="HelveticaNeueBold" w:eastAsia="Times New Roman" w:hAnsi="HelveticaNeueBold" w:cs="Times New Roman"/>
          <w:b/>
          <w:bCs/>
          <w:caps/>
          <w:kern w:val="36"/>
          <w:sz w:val="26"/>
          <w:szCs w:val="48"/>
          <w:lang w:eastAsia="en-GB"/>
        </w:rPr>
      </w:pPr>
      <w:r w:rsidRPr="00681A26">
        <w:rPr>
          <w:rFonts w:ascii="HelveticaNeueBold" w:eastAsia="Times New Roman" w:hAnsi="HelveticaNeueBold" w:cs="Times New Roman"/>
          <w:b/>
          <w:bCs/>
          <w:caps/>
          <w:kern w:val="36"/>
          <w:sz w:val="26"/>
          <w:szCs w:val="48"/>
          <w:lang w:eastAsia="en-GB"/>
        </w:rPr>
        <w:t xml:space="preserve">Diversité </w:t>
      </w:r>
      <w:r>
        <w:rPr>
          <w:rFonts w:ascii="HelveticaNeueBold" w:eastAsia="Times New Roman" w:hAnsi="HelveticaNeueBold" w:cs="Times New Roman"/>
          <w:b/>
          <w:bCs/>
          <w:caps/>
          <w:kern w:val="36"/>
          <w:sz w:val="26"/>
          <w:szCs w:val="48"/>
          <w:lang w:eastAsia="en-GB"/>
        </w:rPr>
        <w:t xml:space="preserve">DES </w:t>
      </w:r>
      <w:r w:rsidRPr="00681A26">
        <w:rPr>
          <w:rFonts w:ascii="HelveticaNeueBold" w:eastAsia="Times New Roman" w:hAnsi="HelveticaNeueBold" w:cs="Times New Roman"/>
          <w:b/>
          <w:bCs/>
          <w:caps/>
          <w:kern w:val="36"/>
          <w:sz w:val="26"/>
          <w:szCs w:val="48"/>
          <w:lang w:eastAsia="en-GB"/>
        </w:rPr>
        <w:t xml:space="preserve">talents </w:t>
      </w:r>
      <w:r>
        <w:rPr>
          <w:rFonts w:ascii="HelveticaNeueBold" w:eastAsia="Times New Roman" w:hAnsi="HelveticaNeueBold" w:cs="Times New Roman"/>
          <w:b/>
          <w:bCs/>
          <w:caps/>
          <w:kern w:val="36"/>
          <w:sz w:val="26"/>
          <w:szCs w:val="48"/>
          <w:lang w:eastAsia="en-GB"/>
        </w:rPr>
        <w:t>ET</w:t>
      </w:r>
      <w:r w:rsidR="006F00D7">
        <w:rPr>
          <w:rFonts w:ascii="HelveticaNeueBold" w:eastAsia="Times New Roman" w:hAnsi="HelveticaNeueBold" w:cs="Times New Roman"/>
          <w:b/>
          <w:bCs/>
          <w:caps/>
          <w:kern w:val="36"/>
          <w:sz w:val="26"/>
          <w:szCs w:val="48"/>
          <w:lang w:eastAsia="en-GB"/>
        </w:rPr>
        <w:t xml:space="preserve"> </w:t>
      </w:r>
      <w:r w:rsidRPr="00681A26">
        <w:rPr>
          <w:rFonts w:ascii="HelveticaNeueBold" w:eastAsia="Times New Roman" w:hAnsi="HelveticaNeueBold" w:cs="Times New Roman"/>
          <w:b/>
          <w:bCs/>
          <w:caps/>
          <w:kern w:val="36"/>
          <w:sz w:val="26"/>
          <w:szCs w:val="48"/>
          <w:lang w:eastAsia="en-GB"/>
        </w:rPr>
        <w:t>compétitivité</w:t>
      </w:r>
      <w:r w:rsidR="006F00D7">
        <w:rPr>
          <w:rFonts w:ascii="HelveticaNeueBold" w:eastAsia="Times New Roman" w:hAnsi="HelveticaNeueBold" w:cs="Times New Roman"/>
          <w:b/>
          <w:bCs/>
          <w:caps/>
          <w:kern w:val="36"/>
          <w:sz w:val="26"/>
          <w:szCs w:val="48"/>
          <w:lang w:eastAsia="en-GB"/>
        </w:rPr>
        <w:t>,</w:t>
      </w:r>
    </w:p>
    <w:p w14:paraId="311217B7" w14:textId="7C90A434" w:rsidR="007E50EB" w:rsidRPr="00681A26" w:rsidRDefault="006F00D7" w:rsidP="00A70621">
      <w:pPr>
        <w:jc w:val="center"/>
        <w:rPr>
          <w:rFonts w:ascii="HelveticaNeueBold" w:eastAsia="Times New Roman" w:hAnsi="HelveticaNeueBold" w:cs="Times New Roman"/>
          <w:b/>
          <w:bCs/>
          <w:caps/>
          <w:kern w:val="36"/>
          <w:sz w:val="26"/>
          <w:szCs w:val="48"/>
          <w:lang w:eastAsia="en-GB"/>
        </w:rPr>
      </w:pPr>
      <w:r>
        <w:rPr>
          <w:rFonts w:ascii="HelveticaNeueBold" w:eastAsia="Times New Roman" w:hAnsi="HelveticaNeueBold" w:cs="Times New Roman"/>
          <w:b/>
          <w:bCs/>
          <w:caps/>
          <w:kern w:val="36"/>
          <w:sz w:val="26"/>
          <w:szCs w:val="48"/>
          <w:lang w:eastAsia="en-GB"/>
        </w:rPr>
        <w:t>MOTEURS DE</w:t>
      </w:r>
      <w:r w:rsidR="00746123">
        <w:rPr>
          <w:rFonts w:ascii="HelveticaNeueBold" w:eastAsia="Times New Roman" w:hAnsi="HelveticaNeueBold" w:cs="Times New Roman"/>
          <w:b/>
          <w:bCs/>
          <w:caps/>
          <w:kern w:val="36"/>
          <w:sz w:val="26"/>
          <w:szCs w:val="48"/>
          <w:lang w:eastAsia="en-GB"/>
        </w:rPr>
        <w:t xml:space="preserve"> l’avenir du</w:t>
      </w:r>
      <w:r w:rsidR="006F403C">
        <w:rPr>
          <w:rFonts w:ascii="HelveticaNeueBold" w:eastAsia="Times New Roman" w:hAnsi="HelveticaNeueBold" w:cs="Times New Roman"/>
          <w:b/>
          <w:bCs/>
          <w:caps/>
          <w:kern w:val="36"/>
          <w:sz w:val="26"/>
          <w:szCs w:val="48"/>
          <w:lang w:eastAsia="en-GB"/>
        </w:rPr>
        <w:t xml:space="preserve"> </w:t>
      </w:r>
      <w:r w:rsidR="00681A26">
        <w:rPr>
          <w:rFonts w:ascii="HelveticaNeueBold" w:eastAsia="Times New Roman" w:hAnsi="HelveticaNeueBold" w:cs="Times New Roman"/>
          <w:b/>
          <w:bCs/>
          <w:caps/>
          <w:kern w:val="36"/>
          <w:sz w:val="26"/>
          <w:szCs w:val="48"/>
          <w:lang w:eastAsia="en-GB"/>
        </w:rPr>
        <w:t>TRAVAIL</w:t>
      </w:r>
    </w:p>
    <w:p w14:paraId="1FB764B9" w14:textId="7A039A19" w:rsidR="00900322" w:rsidRPr="00681A26" w:rsidRDefault="00900322" w:rsidP="00F34478">
      <w:pPr>
        <w:tabs>
          <w:tab w:val="center" w:pos="4873"/>
          <w:tab w:val="left" w:pos="8080"/>
        </w:tabs>
        <w:rPr>
          <w:rFonts w:ascii="HelveticaNeueBold" w:eastAsia="Times New Roman" w:hAnsi="HelveticaNeueBold" w:cs="Times New Roman"/>
          <w:b/>
          <w:bCs/>
          <w:caps/>
          <w:kern w:val="36"/>
          <w:lang w:eastAsia="en-GB"/>
        </w:rPr>
      </w:pPr>
    </w:p>
    <w:p w14:paraId="09D94F17" w14:textId="07FCA420" w:rsidR="00DC3B14" w:rsidRPr="00BE6FFC" w:rsidRDefault="00BE6FFC" w:rsidP="007A6193">
      <w:pPr>
        <w:pStyle w:val="Paragraphedeliste"/>
        <w:numPr>
          <w:ilvl w:val="0"/>
          <w:numId w:val="8"/>
        </w:numPr>
        <w:shd w:val="clear" w:color="auto" w:fill="FFFFFF"/>
        <w:textAlignment w:val="baseline"/>
        <w:outlineLvl w:val="0"/>
        <w:rPr>
          <w:rFonts w:ascii="HelveticaNeueBold" w:eastAsia="Times New Roman" w:hAnsi="HelveticaNeueBold" w:cs="Times New Roman"/>
          <w:bCs/>
          <w:caps/>
          <w:kern w:val="36"/>
          <w:sz w:val="22"/>
          <w:szCs w:val="22"/>
          <w:lang w:eastAsia="en-GB"/>
        </w:rPr>
      </w:pPr>
      <w:r w:rsidRPr="00BE6FFC">
        <w:rPr>
          <w:rFonts w:ascii="HelveticaNeueBold" w:eastAsia="Times New Roman" w:hAnsi="HelveticaNeueBold" w:cs="Times New Roman"/>
          <w:bCs/>
          <w:kern w:val="36"/>
          <w:sz w:val="22"/>
          <w:szCs w:val="22"/>
          <w:lang w:eastAsia="en-GB"/>
        </w:rPr>
        <w:t>LES PAYS DÉVELOPPÉS À REVENUS ÉLEVÉS SONT TOUJOURS EN TÊTE DU CLASSEMENT MONDIAL</w:t>
      </w:r>
    </w:p>
    <w:p w14:paraId="5D2C96D2" w14:textId="56329778" w:rsidR="00502FE1" w:rsidRPr="00BE6FFC" w:rsidRDefault="00BE6FFC" w:rsidP="007A6193">
      <w:pPr>
        <w:pStyle w:val="Paragraphedeliste"/>
        <w:numPr>
          <w:ilvl w:val="0"/>
          <w:numId w:val="8"/>
        </w:numPr>
        <w:shd w:val="clear" w:color="auto" w:fill="FFFFFF"/>
        <w:textAlignment w:val="baseline"/>
        <w:outlineLvl w:val="0"/>
        <w:rPr>
          <w:rFonts w:ascii="HelveticaNeueBold" w:eastAsia="Times New Roman" w:hAnsi="HelveticaNeueBold" w:cs="Times New Roman"/>
          <w:bCs/>
          <w:caps/>
          <w:kern w:val="36"/>
          <w:sz w:val="22"/>
          <w:szCs w:val="22"/>
          <w:lang w:eastAsia="en-GB"/>
        </w:rPr>
      </w:pPr>
      <w:r w:rsidRPr="00BE6FFC">
        <w:rPr>
          <w:rFonts w:ascii="HelveticaNeueBold" w:eastAsia="Times New Roman" w:hAnsi="HelveticaNeueBold" w:cs="Times New Roman"/>
          <w:bCs/>
          <w:kern w:val="36"/>
          <w:sz w:val="22"/>
          <w:szCs w:val="22"/>
          <w:lang w:eastAsia="en-GB"/>
        </w:rPr>
        <w:t>ZURICH, STOCKHOLM ET OSLO SONT EN TÊTE DU CLASSEMENT PAR VILLE</w:t>
      </w:r>
      <w:r w:rsidR="006F00D7">
        <w:rPr>
          <w:rFonts w:ascii="HelveticaNeueBold" w:eastAsia="Times New Roman" w:hAnsi="HelveticaNeueBold" w:cs="Times New Roman"/>
          <w:bCs/>
          <w:kern w:val="36"/>
          <w:sz w:val="22"/>
          <w:szCs w:val="22"/>
          <w:lang w:eastAsia="en-GB"/>
        </w:rPr>
        <w:t>, PARIS SE CLASSE 9</w:t>
      </w:r>
      <w:r w:rsidR="006F00D7" w:rsidRPr="00554C3A">
        <w:rPr>
          <w:rFonts w:ascii="HelveticaNeueBold" w:eastAsia="Times New Roman" w:hAnsi="HelveticaNeueBold" w:cs="Times New Roman"/>
          <w:bCs/>
          <w:kern w:val="36"/>
          <w:sz w:val="22"/>
          <w:szCs w:val="22"/>
          <w:vertAlign w:val="superscript"/>
          <w:lang w:eastAsia="en-GB"/>
        </w:rPr>
        <w:t>ème</w:t>
      </w:r>
      <w:r w:rsidR="006F00D7">
        <w:rPr>
          <w:rFonts w:ascii="HelveticaNeueBold" w:eastAsia="Times New Roman" w:hAnsi="HelveticaNeueBold" w:cs="Times New Roman"/>
          <w:bCs/>
          <w:kern w:val="36"/>
          <w:sz w:val="22"/>
          <w:szCs w:val="22"/>
          <w:lang w:eastAsia="en-GB"/>
        </w:rPr>
        <w:t xml:space="preserve"> </w:t>
      </w:r>
    </w:p>
    <w:p w14:paraId="645C1416" w14:textId="05B7EC0E" w:rsidR="00DC3B14" w:rsidRPr="00BE6FFC" w:rsidRDefault="00BE6FFC" w:rsidP="007A6193">
      <w:pPr>
        <w:pStyle w:val="Paragraphedeliste"/>
        <w:numPr>
          <w:ilvl w:val="0"/>
          <w:numId w:val="8"/>
        </w:numPr>
        <w:shd w:val="clear" w:color="auto" w:fill="FFFFFF"/>
        <w:textAlignment w:val="baseline"/>
        <w:outlineLvl w:val="0"/>
        <w:rPr>
          <w:rFonts w:ascii="HelveticaNeueBold" w:eastAsia="Times New Roman" w:hAnsi="HelveticaNeueBold" w:cs="Times New Roman"/>
          <w:bCs/>
          <w:caps/>
          <w:kern w:val="36"/>
          <w:sz w:val="22"/>
          <w:szCs w:val="22"/>
          <w:lang w:eastAsia="en-GB"/>
        </w:rPr>
      </w:pPr>
      <w:r w:rsidRPr="00BE6FFC">
        <w:rPr>
          <w:rFonts w:ascii="HelveticaNeueBold" w:eastAsia="Times New Roman" w:hAnsi="HelveticaNeueBold" w:cs="Times New Roman"/>
          <w:bCs/>
          <w:kern w:val="36"/>
          <w:sz w:val="22"/>
          <w:szCs w:val="22"/>
          <w:lang w:eastAsia="en-GB"/>
        </w:rPr>
        <w:t>LA DIVERSITÉ PEUT AVOIR UN IMPACT POSITIF SUR LA COMPÉTITIVITÉ</w:t>
      </w:r>
    </w:p>
    <w:p w14:paraId="56A802FC" w14:textId="77777777" w:rsidR="00F40B86" w:rsidRPr="00301C63" w:rsidRDefault="00F40B86" w:rsidP="00B827C5">
      <w:pPr>
        <w:rPr>
          <w:rFonts w:ascii="Arial" w:hAnsi="Arial" w:cs="Arial"/>
          <w:sz w:val="22"/>
          <w:szCs w:val="22"/>
        </w:rPr>
      </w:pPr>
    </w:p>
    <w:p w14:paraId="5E9A8DB2" w14:textId="24A06B3C" w:rsidR="007E50EB" w:rsidRDefault="00861525" w:rsidP="007E50EB">
      <w:pPr>
        <w:jc w:val="both"/>
        <w:rPr>
          <w:rFonts w:ascii="Arial" w:hAnsi="Arial" w:cs="Arial"/>
          <w:bCs/>
          <w:sz w:val="22"/>
          <w:szCs w:val="22"/>
          <w:lang w:eastAsia="en-GB"/>
        </w:rPr>
      </w:pPr>
      <w:r w:rsidRPr="00301C63">
        <w:rPr>
          <w:rFonts w:ascii="Arial" w:hAnsi="Arial" w:cs="Arial"/>
          <w:b/>
          <w:bCs/>
          <w:sz w:val="22"/>
          <w:szCs w:val="22"/>
          <w:lang w:eastAsia="en-GB"/>
        </w:rPr>
        <w:t>Davos, S</w:t>
      </w:r>
      <w:r w:rsidR="00F036B2" w:rsidRPr="00301C63">
        <w:rPr>
          <w:rFonts w:ascii="Arial" w:hAnsi="Arial" w:cs="Arial"/>
          <w:b/>
          <w:bCs/>
          <w:sz w:val="22"/>
          <w:szCs w:val="22"/>
          <w:lang w:eastAsia="en-GB"/>
        </w:rPr>
        <w:t>uisse</w:t>
      </w:r>
      <w:r w:rsidR="00502FE1" w:rsidRPr="00301C63">
        <w:rPr>
          <w:rFonts w:ascii="Arial" w:hAnsi="Arial" w:cs="Arial"/>
          <w:b/>
          <w:bCs/>
          <w:sz w:val="22"/>
          <w:szCs w:val="22"/>
          <w:lang w:eastAsia="en-GB"/>
        </w:rPr>
        <w:t xml:space="preserve">, </w:t>
      </w:r>
      <w:r w:rsidR="001E62FC" w:rsidRPr="00301C63">
        <w:rPr>
          <w:rFonts w:ascii="Arial" w:hAnsi="Arial" w:cs="Arial"/>
          <w:b/>
          <w:bCs/>
          <w:sz w:val="22"/>
          <w:szCs w:val="22"/>
          <w:lang w:eastAsia="en-GB"/>
        </w:rPr>
        <w:t xml:space="preserve">22 </w:t>
      </w:r>
      <w:r w:rsidR="00F036B2" w:rsidRPr="00301C63">
        <w:rPr>
          <w:rFonts w:ascii="Arial" w:hAnsi="Arial" w:cs="Arial"/>
          <w:b/>
          <w:bCs/>
          <w:sz w:val="22"/>
          <w:szCs w:val="22"/>
          <w:lang w:eastAsia="en-GB"/>
        </w:rPr>
        <w:t>janvier</w:t>
      </w:r>
      <w:r w:rsidR="00502FE1" w:rsidRPr="00301C63">
        <w:rPr>
          <w:rFonts w:ascii="Arial" w:hAnsi="Arial" w:cs="Arial"/>
          <w:b/>
          <w:bCs/>
          <w:sz w:val="22"/>
          <w:szCs w:val="22"/>
          <w:lang w:eastAsia="en-GB"/>
        </w:rPr>
        <w:t xml:space="preserve"> </w:t>
      </w:r>
      <w:r w:rsidR="001E62FC" w:rsidRPr="00301C63">
        <w:rPr>
          <w:rFonts w:ascii="Arial" w:hAnsi="Arial" w:cs="Arial"/>
          <w:b/>
          <w:bCs/>
          <w:sz w:val="22"/>
          <w:szCs w:val="22"/>
          <w:lang w:eastAsia="en-GB"/>
        </w:rPr>
        <w:t>2018</w:t>
      </w:r>
      <w:r w:rsidR="00F036B2" w:rsidRPr="00301C63">
        <w:rPr>
          <w:rFonts w:ascii="Arial" w:hAnsi="Arial" w:cs="Arial"/>
          <w:b/>
          <w:bCs/>
          <w:sz w:val="22"/>
          <w:szCs w:val="22"/>
          <w:lang w:eastAsia="en-GB"/>
        </w:rPr>
        <w:t> </w:t>
      </w:r>
      <w:r w:rsidR="001E62FC" w:rsidRPr="00301C63">
        <w:rPr>
          <w:rFonts w:ascii="Arial" w:hAnsi="Arial" w:cs="Arial"/>
          <w:b/>
          <w:bCs/>
          <w:sz w:val="22"/>
          <w:szCs w:val="22"/>
          <w:lang w:eastAsia="en-GB"/>
        </w:rPr>
        <w:t>:</w:t>
      </w:r>
      <w:r w:rsidR="007A6193">
        <w:rPr>
          <w:rFonts w:ascii="Arial" w:hAnsi="Arial" w:cs="Arial"/>
          <w:b/>
          <w:bCs/>
          <w:sz w:val="22"/>
          <w:szCs w:val="22"/>
          <w:lang w:eastAsia="en-GB"/>
        </w:rPr>
        <w:t xml:space="preserve"> </w:t>
      </w:r>
      <w:r w:rsidR="007A6193">
        <w:rPr>
          <w:rFonts w:ascii="Arial" w:hAnsi="Arial" w:cs="Arial"/>
          <w:sz w:val="22"/>
          <w:szCs w:val="22"/>
        </w:rPr>
        <w:t>Le rapport</w:t>
      </w:r>
      <w:r w:rsidR="008E2234">
        <w:rPr>
          <w:rFonts w:ascii="Arial" w:hAnsi="Arial" w:cs="Arial"/>
          <w:sz w:val="22"/>
          <w:szCs w:val="22"/>
        </w:rPr>
        <w:t> </w:t>
      </w:r>
      <w:r w:rsidR="007A6193">
        <w:rPr>
          <w:rFonts w:ascii="Arial" w:hAnsi="Arial" w:cs="Arial"/>
          <w:sz w:val="22"/>
          <w:szCs w:val="22"/>
        </w:rPr>
        <w:t>2018 de l’</w:t>
      </w:r>
      <w:r w:rsidR="00A327EF" w:rsidRPr="00A327EF">
        <w:rPr>
          <w:rFonts w:ascii="Arial" w:hAnsi="Arial" w:cs="Arial"/>
          <w:sz w:val="22"/>
          <w:szCs w:val="22"/>
        </w:rPr>
        <w:t>Index mondial compétitivité et talents (GTCI)</w:t>
      </w:r>
      <w:r w:rsidR="007A6193">
        <w:rPr>
          <w:rFonts w:ascii="Arial" w:hAnsi="Arial" w:cs="Arial"/>
          <w:sz w:val="22"/>
          <w:szCs w:val="22"/>
        </w:rPr>
        <w:t xml:space="preserve"> </w:t>
      </w:r>
      <w:r w:rsidR="003E6F07">
        <w:rPr>
          <w:rFonts w:ascii="Arial" w:hAnsi="Arial" w:cs="Arial"/>
          <w:sz w:val="22"/>
          <w:szCs w:val="22"/>
        </w:rPr>
        <w:t>souligne</w:t>
      </w:r>
      <w:r w:rsidR="00A327EF" w:rsidRPr="00A327EF">
        <w:rPr>
          <w:rFonts w:ascii="Arial" w:hAnsi="Arial" w:cs="Arial"/>
          <w:sz w:val="22"/>
          <w:szCs w:val="22"/>
        </w:rPr>
        <w:t xml:space="preserve"> que la Suisse </w:t>
      </w:r>
      <w:r w:rsidR="003E6F07">
        <w:rPr>
          <w:rFonts w:ascii="Arial" w:hAnsi="Arial" w:cs="Arial"/>
          <w:sz w:val="22"/>
          <w:szCs w:val="22"/>
        </w:rPr>
        <w:t>se maintient en première place</w:t>
      </w:r>
      <w:r w:rsidR="00A327EF" w:rsidRPr="00A327EF">
        <w:rPr>
          <w:rFonts w:ascii="Arial" w:hAnsi="Arial" w:cs="Arial"/>
          <w:sz w:val="22"/>
          <w:szCs w:val="22"/>
        </w:rPr>
        <w:t xml:space="preserve"> en </w:t>
      </w:r>
      <w:r w:rsidR="003E6F07">
        <w:rPr>
          <w:rFonts w:ascii="Arial" w:hAnsi="Arial" w:cs="Arial"/>
          <w:sz w:val="22"/>
          <w:szCs w:val="22"/>
        </w:rPr>
        <w:t>termes</w:t>
      </w:r>
      <w:r w:rsidR="00A327EF" w:rsidRPr="00A327EF">
        <w:rPr>
          <w:rFonts w:ascii="Arial" w:hAnsi="Arial" w:cs="Arial"/>
          <w:sz w:val="22"/>
          <w:szCs w:val="22"/>
        </w:rPr>
        <w:t xml:space="preserve"> de compétitivité des talents, suivie par Singapour et les États-Unis. </w:t>
      </w:r>
      <w:r w:rsidR="00A327EF">
        <w:rPr>
          <w:rFonts w:ascii="Arial" w:hAnsi="Arial" w:cs="Arial"/>
          <w:sz w:val="22"/>
          <w:szCs w:val="22"/>
        </w:rPr>
        <w:t>Dans l’ensemble</w:t>
      </w:r>
      <w:r w:rsidR="00A327EF" w:rsidRPr="00A327EF">
        <w:rPr>
          <w:rFonts w:ascii="Arial" w:hAnsi="Arial" w:cs="Arial"/>
          <w:sz w:val="22"/>
          <w:szCs w:val="22"/>
        </w:rPr>
        <w:t xml:space="preserve">, les pays européens continuent </w:t>
      </w:r>
      <w:r w:rsidR="00BD7F2A">
        <w:rPr>
          <w:rFonts w:ascii="Arial" w:hAnsi="Arial" w:cs="Arial"/>
          <w:sz w:val="22"/>
          <w:szCs w:val="22"/>
        </w:rPr>
        <w:t>de dominer</w:t>
      </w:r>
      <w:r w:rsidR="00A327EF" w:rsidRPr="00A327EF">
        <w:rPr>
          <w:rFonts w:ascii="Arial" w:hAnsi="Arial" w:cs="Arial"/>
          <w:sz w:val="22"/>
          <w:szCs w:val="22"/>
        </w:rPr>
        <w:t xml:space="preserve"> le</w:t>
      </w:r>
      <w:r w:rsidR="00D148D4">
        <w:rPr>
          <w:rFonts w:ascii="Arial" w:hAnsi="Arial" w:cs="Arial"/>
          <w:sz w:val="22"/>
          <w:szCs w:val="22"/>
        </w:rPr>
        <w:t>s</w:t>
      </w:r>
      <w:r w:rsidR="00A327EF" w:rsidRPr="00A327EF">
        <w:rPr>
          <w:rFonts w:ascii="Arial" w:hAnsi="Arial" w:cs="Arial"/>
          <w:sz w:val="22"/>
          <w:szCs w:val="22"/>
        </w:rPr>
        <w:t xml:space="preserve"> classement</w:t>
      </w:r>
      <w:r w:rsidR="00D148D4">
        <w:rPr>
          <w:rFonts w:ascii="Arial" w:hAnsi="Arial" w:cs="Arial"/>
          <w:sz w:val="22"/>
          <w:szCs w:val="22"/>
        </w:rPr>
        <w:t>s</w:t>
      </w:r>
      <w:r w:rsidR="00A327EF" w:rsidRPr="00A327EF">
        <w:rPr>
          <w:rFonts w:ascii="Arial" w:hAnsi="Arial" w:cs="Arial"/>
          <w:sz w:val="22"/>
          <w:szCs w:val="22"/>
        </w:rPr>
        <w:t xml:space="preserve"> GTCI, avec 15 </w:t>
      </w:r>
      <w:r w:rsidR="00A327EF">
        <w:rPr>
          <w:rFonts w:ascii="Arial" w:hAnsi="Arial" w:cs="Arial"/>
          <w:sz w:val="22"/>
          <w:szCs w:val="22"/>
        </w:rPr>
        <w:t xml:space="preserve">d’entre eux figurant </w:t>
      </w:r>
      <w:r w:rsidR="00A327EF" w:rsidRPr="00A327EF">
        <w:rPr>
          <w:rFonts w:ascii="Arial" w:hAnsi="Arial" w:cs="Arial"/>
          <w:sz w:val="22"/>
          <w:szCs w:val="22"/>
        </w:rPr>
        <w:t>dans le top</w:t>
      </w:r>
      <w:r w:rsidR="00490A8F">
        <w:rPr>
          <w:rFonts w:ascii="Arial" w:hAnsi="Arial" w:cs="Arial"/>
          <w:sz w:val="22"/>
          <w:szCs w:val="22"/>
        </w:rPr>
        <w:t> </w:t>
      </w:r>
      <w:r w:rsidR="00A327EF" w:rsidRPr="00A327EF">
        <w:rPr>
          <w:rFonts w:ascii="Arial" w:hAnsi="Arial" w:cs="Arial"/>
          <w:sz w:val="22"/>
          <w:szCs w:val="22"/>
        </w:rPr>
        <w:t>25.</w:t>
      </w:r>
      <w:r w:rsidR="00D148D4">
        <w:rPr>
          <w:rFonts w:ascii="Arial" w:hAnsi="Arial" w:cs="Arial"/>
          <w:sz w:val="22"/>
          <w:szCs w:val="22"/>
        </w:rPr>
        <w:t xml:space="preserve"> L’édition de cette année révèle également que les </w:t>
      </w:r>
      <w:r w:rsidR="00D148D4" w:rsidRPr="00D148D4">
        <w:rPr>
          <w:rFonts w:ascii="Arial" w:hAnsi="Arial" w:cs="Arial"/>
          <w:sz w:val="22"/>
          <w:szCs w:val="22"/>
        </w:rPr>
        <w:t xml:space="preserve">dix premiers pays </w:t>
      </w:r>
      <w:r w:rsidR="00D148D4">
        <w:rPr>
          <w:rFonts w:ascii="Arial" w:hAnsi="Arial" w:cs="Arial"/>
          <w:sz w:val="22"/>
          <w:szCs w:val="22"/>
        </w:rPr>
        <w:t>partagent</w:t>
      </w:r>
      <w:r w:rsidR="00D148D4" w:rsidRPr="00D148D4">
        <w:rPr>
          <w:rFonts w:ascii="Arial" w:hAnsi="Arial" w:cs="Arial"/>
          <w:sz w:val="22"/>
          <w:szCs w:val="22"/>
        </w:rPr>
        <w:t xml:space="preserve"> plusieurs caractéristiques clés </w:t>
      </w:r>
      <w:r w:rsidR="00D148D4">
        <w:rPr>
          <w:rFonts w:ascii="Arial" w:hAnsi="Arial" w:cs="Arial"/>
          <w:sz w:val="22"/>
          <w:szCs w:val="22"/>
        </w:rPr>
        <w:t xml:space="preserve">et ont un point commun </w:t>
      </w:r>
      <w:proofErr w:type="gramStart"/>
      <w:r w:rsidR="00D148D4">
        <w:rPr>
          <w:rFonts w:ascii="Arial" w:hAnsi="Arial" w:cs="Arial"/>
          <w:sz w:val="22"/>
          <w:szCs w:val="22"/>
        </w:rPr>
        <w:t>majeur</w:t>
      </w:r>
      <w:proofErr w:type="gramEnd"/>
      <w:r w:rsidR="00D148D4">
        <w:rPr>
          <w:rFonts w:ascii="Arial" w:hAnsi="Arial" w:cs="Arial"/>
          <w:sz w:val="22"/>
          <w:szCs w:val="22"/>
        </w:rPr>
        <w:t xml:space="preserve"> : ils possèdent tous un </w:t>
      </w:r>
      <w:r w:rsidR="00D148D4" w:rsidRPr="00B23A5D">
        <w:rPr>
          <w:rFonts w:ascii="Arial" w:hAnsi="Arial" w:cs="Arial"/>
          <w:bCs/>
          <w:sz w:val="22"/>
          <w:szCs w:val="22"/>
          <w:lang w:eastAsia="en-GB"/>
        </w:rPr>
        <w:t xml:space="preserve">système éducatif </w:t>
      </w:r>
      <w:r w:rsidR="006F00D7">
        <w:rPr>
          <w:rFonts w:ascii="Arial" w:hAnsi="Arial" w:cs="Arial"/>
          <w:bCs/>
          <w:sz w:val="22"/>
          <w:szCs w:val="22"/>
          <w:lang w:eastAsia="en-GB"/>
        </w:rPr>
        <w:t>performant</w:t>
      </w:r>
      <w:r w:rsidR="006F00D7" w:rsidRPr="00B23A5D">
        <w:rPr>
          <w:rFonts w:ascii="Arial" w:hAnsi="Arial" w:cs="Arial"/>
          <w:bCs/>
          <w:sz w:val="22"/>
          <w:szCs w:val="22"/>
          <w:lang w:eastAsia="en-GB"/>
        </w:rPr>
        <w:t xml:space="preserve"> </w:t>
      </w:r>
      <w:r w:rsidR="00D148D4">
        <w:rPr>
          <w:rFonts w:ascii="Arial" w:hAnsi="Arial" w:cs="Arial"/>
          <w:bCs/>
          <w:sz w:val="22"/>
          <w:szCs w:val="22"/>
          <w:lang w:eastAsia="en-GB"/>
        </w:rPr>
        <w:t>fournissant les compétences sociales et collaboratives nécessaires à l’empl</w:t>
      </w:r>
      <w:r w:rsidR="00D148D4" w:rsidRPr="00B23A5D">
        <w:rPr>
          <w:rFonts w:ascii="Arial" w:hAnsi="Arial" w:cs="Arial"/>
          <w:bCs/>
          <w:sz w:val="22"/>
          <w:szCs w:val="22"/>
          <w:lang w:eastAsia="en-GB"/>
        </w:rPr>
        <w:t>oyabilité</w:t>
      </w:r>
      <w:r w:rsidR="00D148D4">
        <w:rPr>
          <w:rFonts w:ascii="Arial" w:hAnsi="Arial" w:cs="Arial"/>
          <w:bCs/>
          <w:sz w:val="22"/>
          <w:szCs w:val="22"/>
          <w:lang w:eastAsia="en-GB"/>
        </w:rPr>
        <w:t xml:space="preserve"> des personnes sur le marché du travail actuel.</w:t>
      </w:r>
    </w:p>
    <w:p w14:paraId="24B42265" w14:textId="2D081FCD" w:rsidR="00D148D4" w:rsidRDefault="00D148D4" w:rsidP="007E50EB">
      <w:pPr>
        <w:jc w:val="both"/>
        <w:rPr>
          <w:rFonts w:ascii="Arial" w:hAnsi="Arial" w:cs="Arial"/>
          <w:b/>
          <w:bCs/>
          <w:sz w:val="22"/>
          <w:szCs w:val="22"/>
          <w:lang w:eastAsia="en-GB"/>
        </w:rPr>
      </w:pPr>
    </w:p>
    <w:p w14:paraId="2BB8B6E4" w14:textId="03A5ADDF" w:rsidR="00D148D4" w:rsidRPr="00D148D4" w:rsidRDefault="00D148D4" w:rsidP="007E50EB">
      <w:pPr>
        <w:jc w:val="both"/>
        <w:rPr>
          <w:rFonts w:ascii="Arial" w:hAnsi="Arial" w:cs="Arial"/>
          <w:bCs/>
          <w:sz w:val="22"/>
          <w:szCs w:val="22"/>
          <w:lang w:eastAsia="en-GB"/>
        </w:rPr>
      </w:pPr>
      <w:r>
        <w:rPr>
          <w:rFonts w:ascii="Arial" w:hAnsi="Arial" w:cs="Arial"/>
          <w:bCs/>
          <w:sz w:val="22"/>
          <w:szCs w:val="22"/>
          <w:lang w:eastAsia="en-GB"/>
        </w:rPr>
        <w:t>U</w:t>
      </w:r>
      <w:r w:rsidRPr="00D148D4">
        <w:rPr>
          <w:rFonts w:ascii="Arial" w:hAnsi="Arial" w:cs="Arial"/>
          <w:bCs/>
          <w:sz w:val="22"/>
          <w:szCs w:val="22"/>
          <w:lang w:eastAsia="en-GB"/>
        </w:rPr>
        <w:t>n examen plus approfondi</w:t>
      </w:r>
      <w:r>
        <w:rPr>
          <w:rFonts w:ascii="Arial" w:hAnsi="Arial" w:cs="Arial"/>
          <w:bCs/>
          <w:sz w:val="22"/>
          <w:szCs w:val="22"/>
          <w:lang w:eastAsia="en-GB"/>
        </w:rPr>
        <w:t xml:space="preserve"> révèle </w:t>
      </w:r>
      <w:r w:rsidRPr="00D148D4">
        <w:rPr>
          <w:rFonts w:ascii="Arial" w:hAnsi="Arial" w:cs="Arial"/>
          <w:bCs/>
          <w:sz w:val="22"/>
          <w:szCs w:val="22"/>
          <w:lang w:eastAsia="en-GB"/>
        </w:rPr>
        <w:t>plusieurs autres caractéristiques communes aux pays les mieux classés</w:t>
      </w:r>
      <w:r>
        <w:rPr>
          <w:rFonts w:ascii="Arial" w:hAnsi="Arial" w:cs="Arial"/>
          <w:bCs/>
          <w:sz w:val="22"/>
          <w:szCs w:val="22"/>
          <w:lang w:eastAsia="en-GB"/>
        </w:rPr>
        <w:t> :</w:t>
      </w:r>
    </w:p>
    <w:p w14:paraId="0198B820" w14:textId="4993D53A" w:rsidR="007E50EB" w:rsidRPr="00A327EF" w:rsidRDefault="007E50EB" w:rsidP="00B827C5">
      <w:pPr>
        <w:jc w:val="both"/>
        <w:rPr>
          <w:rFonts w:ascii="Arial" w:hAnsi="Arial" w:cs="Arial"/>
          <w:b/>
          <w:bCs/>
          <w:sz w:val="22"/>
          <w:szCs w:val="22"/>
          <w:lang w:eastAsia="en-GB"/>
        </w:rPr>
      </w:pPr>
    </w:p>
    <w:p w14:paraId="5591270D" w14:textId="4921B5A6" w:rsidR="00B23A5D" w:rsidRPr="00D148D4" w:rsidRDefault="00D148D4" w:rsidP="007E7370">
      <w:pPr>
        <w:pStyle w:val="Paragraphedeliste"/>
        <w:numPr>
          <w:ilvl w:val="0"/>
          <w:numId w:val="9"/>
        </w:numPr>
        <w:jc w:val="both"/>
        <w:rPr>
          <w:rFonts w:ascii="Arial" w:hAnsi="Arial" w:cs="Arial"/>
          <w:b/>
          <w:bCs/>
          <w:sz w:val="22"/>
          <w:szCs w:val="22"/>
          <w:lang w:eastAsia="en-GB"/>
        </w:rPr>
      </w:pPr>
      <w:r w:rsidRPr="00D148D4">
        <w:rPr>
          <w:rFonts w:ascii="Arial" w:hAnsi="Arial" w:cs="Arial"/>
          <w:b/>
          <w:bCs/>
          <w:sz w:val="22"/>
          <w:szCs w:val="22"/>
          <w:lang w:eastAsia="en-GB"/>
        </w:rPr>
        <w:t>Un environnement</w:t>
      </w:r>
      <w:r>
        <w:rPr>
          <w:rFonts w:ascii="Arial" w:hAnsi="Arial" w:cs="Arial"/>
          <w:b/>
          <w:bCs/>
          <w:sz w:val="22"/>
          <w:szCs w:val="22"/>
          <w:lang w:eastAsia="en-GB"/>
        </w:rPr>
        <w:t xml:space="preserve"> </w:t>
      </w:r>
      <w:r w:rsidRPr="00D148D4">
        <w:rPr>
          <w:rFonts w:ascii="Arial" w:hAnsi="Arial" w:cs="Arial"/>
          <w:b/>
          <w:bCs/>
          <w:sz w:val="22"/>
          <w:szCs w:val="22"/>
          <w:lang w:eastAsia="en-GB"/>
        </w:rPr>
        <w:t>économique et réglementaire</w:t>
      </w:r>
      <w:r w:rsidR="00B23A5D" w:rsidRPr="00D148D4">
        <w:rPr>
          <w:rFonts w:ascii="Arial" w:hAnsi="Arial" w:cs="Arial"/>
          <w:b/>
          <w:bCs/>
          <w:sz w:val="22"/>
          <w:szCs w:val="22"/>
          <w:lang w:eastAsia="en-GB"/>
        </w:rPr>
        <w:t xml:space="preserve"> flexible</w:t>
      </w:r>
    </w:p>
    <w:p w14:paraId="3C93FEC1" w14:textId="672103F5" w:rsidR="00B23A5D" w:rsidRPr="00D148D4" w:rsidRDefault="00B23A5D" w:rsidP="00B23A5D">
      <w:pPr>
        <w:pStyle w:val="Paragraphedeliste"/>
        <w:numPr>
          <w:ilvl w:val="0"/>
          <w:numId w:val="9"/>
        </w:numPr>
        <w:jc w:val="both"/>
        <w:rPr>
          <w:rFonts w:ascii="Arial" w:hAnsi="Arial" w:cs="Arial"/>
          <w:b/>
          <w:bCs/>
          <w:sz w:val="22"/>
          <w:szCs w:val="22"/>
          <w:lang w:eastAsia="en-GB"/>
        </w:rPr>
      </w:pPr>
      <w:r w:rsidRPr="00D148D4">
        <w:rPr>
          <w:rFonts w:ascii="Arial" w:hAnsi="Arial" w:cs="Arial"/>
          <w:b/>
          <w:bCs/>
          <w:sz w:val="22"/>
          <w:szCs w:val="22"/>
          <w:lang w:eastAsia="en-GB"/>
        </w:rPr>
        <w:t xml:space="preserve">Des politiques </w:t>
      </w:r>
      <w:r w:rsidR="009F6631" w:rsidRPr="00D148D4">
        <w:rPr>
          <w:rFonts w:ascii="Arial" w:hAnsi="Arial" w:cs="Arial"/>
          <w:b/>
          <w:bCs/>
          <w:sz w:val="22"/>
          <w:szCs w:val="22"/>
          <w:lang w:eastAsia="en-GB"/>
        </w:rPr>
        <w:t>d</w:t>
      </w:r>
      <w:r w:rsidR="00490A8F" w:rsidRPr="00D148D4">
        <w:rPr>
          <w:rFonts w:ascii="Arial" w:hAnsi="Arial" w:cs="Arial"/>
          <w:b/>
          <w:bCs/>
          <w:sz w:val="22"/>
          <w:szCs w:val="22"/>
          <w:lang w:eastAsia="en-GB"/>
        </w:rPr>
        <w:t>’</w:t>
      </w:r>
      <w:r w:rsidRPr="00D148D4">
        <w:rPr>
          <w:rFonts w:ascii="Arial" w:hAnsi="Arial" w:cs="Arial"/>
          <w:b/>
          <w:bCs/>
          <w:sz w:val="22"/>
          <w:szCs w:val="22"/>
          <w:lang w:eastAsia="en-GB"/>
        </w:rPr>
        <w:t xml:space="preserve">emploi </w:t>
      </w:r>
      <w:r w:rsidR="009F6631" w:rsidRPr="00D148D4">
        <w:rPr>
          <w:rFonts w:ascii="Arial" w:hAnsi="Arial" w:cs="Arial"/>
          <w:b/>
          <w:bCs/>
          <w:sz w:val="22"/>
          <w:szCs w:val="22"/>
          <w:lang w:eastAsia="en-GB"/>
        </w:rPr>
        <w:t>alliant</w:t>
      </w:r>
      <w:r w:rsidRPr="00D148D4">
        <w:rPr>
          <w:rFonts w:ascii="Arial" w:hAnsi="Arial" w:cs="Arial"/>
          <w:b/>
          <w:bCs/>
          <w:sz w:val="22"/>
          <w:szCs w:val="22"/>
          <w:lang w:eastAsia="en-GB"/>
        </w:rPr>
        <w:t xml:space="preserve"> flexibilité et protection sociale</w:t>
      </w:r>
    </w:p>
    <w:p w14:paraId="75DDB2E4" w14:textId="0230BFD0" w:rsidR="00E62E1E" w:rsidRPr="009F6631" w:rsidRDefault="009F6631" w:rsidP="00B23A5D">
      <w:pPr>
        <w:pStyle w:val="Paragraphedeliste"/>
        <w:numPr>
          <w:ilvl w:val="0"/>
          <w:numId w:val="9"/>
        </w:numPr>
        <w:jc w:val="both"/>
        <w:rPr>
          <w:rFonts w:ascii="Arial" w:hAnsi="Arial" w:cs="Arial"/>
          <w:bCs/>
          <w:sz w:val="22"/>
          <w:szCs w:val="22"/>
          <w:lang w:eastAsia="en-GB"/>
        </w:rPr>
      </w:pPr>
      <w:r w:rsidRPr="00D148D4">
        <w:rPr>
          <w:rFonts w:ascii="Arial" w:hAnsi="Arial" w:cs="Arial"/>
          <w:b/>
          <w:bCs/>
          <w:sz w:val="22"/>
          <w:szCs w:val="22"/>
          <w:lang w:eastAsia="en-GB"/>
        </w:rPr>
        <w:t>Une o</w:t>
      </w:r>
      <w:r w:rsidR="00B23A5D" w:rsidRPr="00D148D4">
        <w:rPr>
          <w:rFonts w:ascii="Arial" w:hAnsi="Arial" w:cs="Arial"/>
          <w:b/>
          <w:bCs/>
          <w:sz w:val="22"/>
          <w:szCs w:val="22"/>
          <w:lang w:eastAsia="en-GB"/>
        </w:rPr>
        <w:t xml:space="preserve">uverture </w:t>
      </w:r>
      <w:r w:rsidR="00D148D4">
        <w:rPr>
          <w:rFonts w:ascii="Arial" w:hAnsi="Arial" w:cs="Arial"/>
          <w:b/>
          <w:bCs/>
          <w:sz w:val="22"/>
          <w:szCs w:val="22"/>
          <w:lang w:eastAsia="en-GB"/>
        </w:rPr>
        <w:t xml:space="preserve">interne et </w:t>
      </w:r>
      <w:r w:rsidR="00B23A5D" w:rsidRPr="00D148D4">
        <w:rPr>
          <w:rFonts w:ascii="Arial" w:hAnsi="Arial" w:cs="Arial"/>
          <w:b/>
          <w:bCs/>
          <w:sz w:val="22"/>
          <w:szCs w:val="22"/>
          <w:lang w:eastAsia="en-GB"/>
        </w:rPr>
        <w:t>exte</w:t>
      </w:r>
      <w:r w:rsidR="00D148D4">
        <w:rPr>
          <w:rFonts w:ascii="Arial" w:hAnsi="Arial" w:cs="Arial"/>
          <w:b/>
          <w:bCs/>
          <w:sz w:val="22"/>
          <w:szCs w:val="22"/>
          <w:lang w:eastAsia="en-GB"/>
        </w:rPr>
        <w:t>rne</w:t>
      </w:r>
    </w:p>
    <w:p w14:paraId="5D21D043" w14:textId="6B44EBDC" w:rsidR="00255D0A" w:rsidRDefault="00255D0A" w:rsidP="00B23A5D">
      <w:pPr>
        <w:jc w:val="both"/>
        <w:rPr>
          <w:rFonts w:ascii="Arial" w:hAnsi="Arial" w:cs="Arial"/>
          <w:sz w:val="22"/>
          <w:szCs w:val="22"/>
        </w:rPr>
      </w:pPr>
    </w:p>
    <w:p w14:paraId="4E194F1B" w14:textId="77777777" w:rsidR="007F3AE0" w:rsidRDefault="007F3AE0" w:rsidP="00B23A5D">
      <w:pPr>
        <w:jc w:val="both"/>
        <w:rPr>
          <w:rFonts w:ascii="Arial" w:hAnsi="Arial" w:cs="Arial"/>
          <w:sz w:val="22"/>
          <w:szCs w:val="22"/>
        </w:rPr>
      </w:pPr>
    </w:p>
    <w:p w14:paraId="38C0240E" w14:textId="40B3CBBF" w:rsidR="00222AAC" w:rsidRDefault="00255D0A" w:rsidP="00B23A5D">
      <w:pPr>
        <w:jc w:val="both"/>
        <w:rPr>
          <w:rFonts w:ascii="Arial" w:hAnsi="Arial" w:cs="Arial"/>
          <w:sz w:val="22"/>
          <w:szCs w:val="22"/>
        </w:rPr>
      </w:pPr>
      <w:r w:rsidRPr="00255D0A">
        <w:rPr>
          <w:rFonts w:ascii="Arial" w:hAnsi="Arial" w:cs="Arial"/>
          <w:sz w:val="22"/>
          <w:szCs w:val="22"/>
        </w:rPr>
        <w:t xml:space="preserve">En plus du classement </w:t>
      </w:r>
      <w:r>
        <w:rPr>
          <w:rFonts w:ascii="Arial" w:hAnsi="Arial" w:cs="Arial"/>
          <w:sz w:val="22"/>
          <w:szCs w:val="22"/>
        </w:rPr>
        <w:t>en termes de</w:t>
      </w:r>
      <w:r w:rsidRPr="00255D0A">
        <w:rPr>
          <w:rFonts w:ascii="Arial" w:hAnsi="Arial" w:cs="Arial"/>
          <w:sz w:val="22"/>
          <w:szCs w:val="22"/>
        </w:rPr>
        <w:t xml:space="preserve"> compétitivité des talents, </w:t>
      </w:r>
      <w:r w:rsidR="006F370F">
        <w:rPr>
          <w:rFonts w:ascii="Arial" w:hAnsi="Arial" w:cs="Arial"/>
          <w:sz w:val="22"/>
          <w:szCs w:val="22"/>
        </w:rPr>
        <w:t>l</w:t>
      </w:r>
      <w:r w:rsidR="007E7370">
        <w:rPr>
          <w:rFonts w:ascii="Arial" w:hAnsi="Arial" w:cs="Arial"/>
          <w:sz w:val="22"/>
          <w:szCs w:val="22"/>
        </w:rPr>
        <w:t>e rapport</w:t>
      </w:r>
      <w:r w:rsidR="008640A2">
        <w:rPr>
          <w:rFonts w:ascii="Arial" w:hAnsi="Arial" w:cs="Arial"/>
          <w:sz w:val="22"/>
          <w:szCs w:val="22"/>
        </w:rPr>
        <w:t xml:space="preserve"> de cette année</w:t>
      </w:r>
      <w:r w:rsidRPr="00255D0A">
        <w:rPr>
          <w:rFonts w:ascii="Arial" w:hAnsi="Arial" w:cs="Arial"/>
          <w:sz w:val="22"/>
          <w:szCs w:val="22"/>
        </w:rPr>
        <w:t xml:space="preserve"> a </w:t>
      </w:r>
      <w:r w:rsidR="006F370F">
        <w:rPr>
          <w:rFonts w:ascii="Arial" w:hAnsi="Arial" w:cs="Arial"/>
          <w:sz w:val="22"/>
          <w:szCs w:val="22"/>
        </w:rPr>
        <w:t>pour</w:t>
      </w:r>
      <w:r w:rsidRPr="00255D0A">
        <w:rPr>
          <w:rFonts w:ascii="Arial" w:hAnsi="Arial" w:cs="Arial"/>
          <w:sz w:val="22"/>
          <w:szCs w:val="22"/>
        </w:rPr>
        <w:t xml:space="preserve"> thème</w:t>
      </w:r>
      <w:r w:rsidR="008640A2">
        <w:rPr>
          <w:rFonts w:ascii="Arial" w:hAnsi="Arial" w:cs="Arial"/>
          <w:sz w:val="22"/>
          <w:szCs w:val="22"/>
        </w:rPr>
        <w:t xml:space="preserve"> </w:t>
      </w:r>
      <w:r w:rsidRPr="00255D0A">
        <w:rPr>
          <w:rFonts w:ascii="Arial" w:hAnsi="Arial" w:cs="Arial"/>
          <w:b/>
          <w:sz w:val="22"/>
          <w:szCs w:val="22"/>
        </w:rPr>
        <w:t>«</w:t>
      </w:r>
      <w:r w:rsidR="00490A8F">
        <w:rPr>
          <w:rFonts w:ascii="Arial" w:hAnsi="Arial" w:cs="Arial"/>
          <w:b/>
          <w:sz w:val="22"/>
          <w:szCs w:val="22"/>
        </w:rPr>
        <w:t> </w:t>
      </w:r>
      <w:r w:rsidR="006F370F">
        <w:rPr>
          <w:rFonts w:ascii="Arial" w:hAnsi="Arial" w:cs="Arial"/>
          <w:b/>
          <w:sz w:val="22"/>
          <w:szCs w:val="22"/>
        </w:rPr>
        <w:t>la</w:t>
      </w:r>
      <w:r>
        <w:rPr>
          <w:rFonts w:ascii="Arial" w:hAnsi="Arial" w:cs="Arial"/>
          <w:b/>
          <w:sz w:val="22"/>
          <w:szCs w:val="22"/>
        </w:rPr>
        <w:t xml:space="preserve"> d</w:t>
      </w:r>
      <w:r w:rsidRPr="00255D0A">
        <w:rPr>
          <w:rFonts w:ascii="Arial" w:hAnsi="Arial" w:cs="Arial"/>
          <w:b/>
          <w:sz w:val="22"/>
          <w:szCs w:val="22"/>
        </w:rPr>
        <w:t>iversité</w:t>
      </w:r>
      <w:r w:rsidR="006F370F">
        <w:rPr>
          <w:rFonts w:ascii="Arial" w:hAnsi="Arial" w:cs="Arial"/>
          <w:b/>
          <w:sz w:val="22"/>
          <w:szCs w:val="22"/>
        </w:rPr>
        <w:t xml:space="preserve"> au service de la compétitivité</w:t>
      </w:r>
      <w:r w:rsidR="00490A8F">
        <w:rPr>
          <w:rFonts w:ascii="Arial" w:hAnsi="Arial" w:cs="Arial"/>
          <w:b/>
          <w:sz w:val="22"/>
          <w:szCs w:val="22"/>
        </w:rPr>
        <w:t> </w:t>
      </w:r>
      <w:r w:rsidRPr="00255D0A">
        <w:rPr>
          <w:rFonts w:ascii="Arial" w:hAnsi="Arial" w:cs="Arial"/>
          <w:b/>
          <w:sz w:val="22"/>
          <w:szCs w:val="22"/>
        </w:rPr>
        <w:t>»</w:t>
      </w:r>
      <w:r w:rsidRPr="00255D0A">
        <w:rPr>
          <w:rFonts w:ascii="Arial" w:hAnsi="Arial" w:cs="Arial"/>
          <w:sz w:val="22"/>
          <w:szCs w:val="22"/>
        </w:rPr>
        <w:t xml:space="preserve">. </w:t>
      </w:r>
      <w:r w:rsidR="00806F67" w:rsidRPr="00806F67">
        <w:rPr>
          <w:rFonts w:ascii="Arial" w:hAnsi="Arial" w:cs="Arial"/>
          <w:b/>
          <w:sz w:val="22"/>
          <w:szCs w:val="22"/>
        </w:rPr>
        <w:t xml:space="preserve">Il </w:t>
      </w:r>
      <w:r w:rsidR="00806F67">
        <w:rPr>
          <w:rFonts w:ascii="Arial" w:hAnsi="Arial" w:cs="Arial"/>
          <w:b/>
          <w:sz w:val="22"/>
          <w:szCs w:val="22"/>
        </w:rPr>
        <w:t>définit</w:t>
      </w:r>
      <w:r w:rsidR="00806F67" w:rsidRPr="00806F67">
        <w:rPr>
          <w:rFonts w:ascii="Arial" w:hAnsi="Arial" w:cs="Arial"/>
          <w:b/>
          <w:sz w:val="22"/>
          <w:szCs w:val="22"/>
        </w:rPr>
        <w:t xml:space="preserve"> trois types de diversité : cognitive, identitaire et </w:t>
      </w:r>
      <w:r w:rsidR="006F00D7">
        <w:rPr>
          <w:rFonts w:ascii="Arial" w:hAnsi="Arial" w:cs="Arial"/>
          <w:b/>
          <w:sz w:val="22"/>
          <w:szCs w:val="22"/>
        </w:rPr>
        <w:t>de valeurs</w:t>
      </w:r>
      <w:r w:rsidR="00806F67" w:rsidRPr="00806F67">
        <w:rPr>
          <w:rFonts w:ascii="Arial" w:hAnsi="Arial" w:cs="Arial"/>
          <w:b/>
          <w:sz w:val="22"/>
          <w:szCs w:val="22"/>
        </w:rPr>
        <w:t>.</w:t>
      </w:r>
      <w:r w:rsidR="00806F67" w:rsidRPr="00E558EC">
        <w:rPr>
          <w:rFonts w:ascii="Arial" w:hAnsi="Arial" w:cs="Arial"/>
          <w:sz w:val="22"/>
          <w:szCs w:val="22"/>
        </w:rPr>
        <w:t xml:space="preserve"> </w:t>
      </w:r>
      <w:r w:rsidRPr="00255D0A">
        <w:rPr>
          <w:rFonts w:ascii="Arial" w:hAnsi="Arial" w:cs="Arial"/>
          <w:sz w:val="22"/>
          <w:szCs w:val="22"/>
        </w:rPr>
        <w:t>L</w:t>
      </w:r>
      <w:r w:rsidR="00806F67">
        <w:rPr>
          <w:rFonts w:ascii="Arial" w:hAnsi="Arial" w:cs="Arial"/>
          <w:sz w:val="22"/>
          <w:szCs w:val="22"/>
        </w:rPr>
        <w:t>e thème de la</w:t>
      </w:r>
      <w:r w:rsidRPr="00255D0A">
        <w:rPr>
          <w:rFonts w:ascii="Arial" w:hAnsi="Arial" w:cs="Arial"/>
          <w:sz w:val="22"/>
          <w:szCs w:val="22"/>
        </w:rPr>
        <w:t xml:space="preserve"> diversité (collaboration entre des personnes </w:t>
      </w:r>
      <w:r w:rsidR="000B730B">
        <w:rPr>
          <w:rFonts w:ascii="Arial" w:hAnsi="Arial" w:cs="Arial"/>
          <w:sz w:val="22"/>
          <w:szCs w:val="22"/>
        </w:rPr>
        <w:t>de</w:t>
      </w:r>
      <w:r w:rsidRPr="00255D0A">
        <w:rPr>
          <w:rFonts w:ascii="Arial" w:hAnsi="Arial" w:cs="Arial"/>
          <w:sz w:val="22"/>
          <w:szCs w:val="22"/>
        </w:rPr>
        <w:t xml:space="preserve"> personnalité</w:t>
      </w:r>
      <w:r w:rsidR="000B730B">
        <w:rPr>
          <w:rFonts w:ascii="Arial" w:hAnsi="Arial" w:cs="Arial"/>
          <w:sz w:val="22"/>
          <w:szCs w:val="22"/>
        </w:rPr>
        <w:t>, de connaissances, d’expériences</w:t>
      </w:r>
      <w:r w:rsidR="008068DA">
        <w:rPr>
          <w:rFonts w:ascii="Arial" w:hAnsi="Arial" w:cs="Arial"/>
          <w:sz w:val="22"/>
          <w:szCs w:val="22"/>
        </w:rPr>
        <w:t xml:space="preserve"> et</w:t>
      </w:r>
      <w:r w:rsidRPr="00255D0A">
        <w:rPr>
          <w:rFonts w:ascii="Arial" w:hAnsi="Arial" w:cs="Arial"/>
          <w:sz w:val="22"/>
          <w:szCs w:val="22"/>
        </w:rPr>
        <w:t xml:space="preserve"> </w:t>
      </w:r>
      <w:r w:rsidR="000B730B">
        <w:rPr>
          <w:rFonts w:ascii="Arial" w:hAnsi="Arial" w:cs="Arial"/>
          <w:sz w:val="22"/>
          <w:szCs w:val="22"/>
        </w:rPr>
        <w:t>de</w:t>
      </w:r>
      <w:r w:rsidRPr="00255D0A">
        <w:rPr>
          <w:rFonts w:ascii="Arial" w:hAnsi="Arial" w:cs="Arial"/>
          <w:sz w:val="22"/>
          <w:szCs w:val="22"/>
        </w:rPr>
        <w:t xml:space="preserve"> </w:t>
      </w:r>
      <w:r w:rsidR="006F00D7">
        <w:rPr>
          <w:rFonts w:ascii="Arial" w:hAnsi="Arial" w:cs="Arial"/>
          <w:sz w:val="22"/>
          <w:szCs w:val="22"/>
        </w:rPr>
        <w:t xml:space="preserve">motivations </w:t>
      </w:r>
      <w:r w:rsidR="000B730B" w:rsidRPr="00255D0A">
        <w:rPr>
          <w:rFonts w:ascii="Arial" w:hAnsi="Arial" w:cs="Arial"/>
          <w:sz w:val="22"/>
          <w:szCs w:val="22"/>
        </w:rPr>
        <w:t>différentes</w:t>
      </w:r>
      <w:r w:rsidRPr="00255D0A">
        <w:rPr>
          <w:rFonts w:ascii="Arial" w:hAnsi="Arial" w:cs="Arial"/>
          <w:sz w:val="22"/>
          <w:szCs w:val="22"/>
        </w:rPr>
        <w:t xml:space="preserve">) </w:t>
      </w:r>
      <w:r w:rsidR="00806F67">
        <w:rPr>
          <w:rFonts w:ascii="Arial" w:hAnsi="Arial" w:cs="Arial"/>
          <w:sz w:val="22"/>
          <w:szCs w:val="22"/>
        </w:rPr>
        <w:t xml:space="preserve">a été choisi, car </w:t>
      </w:r>
      <w:r w:rsidR="00563F64">
        <w:rPr>
          <w:rFonts w:ascii="Arial" w:hAnsi="Arial" w:cs="Arial"/>
          <w:sz w:val="22"/>
          <w:szCs w:val="22"/>
        </w:rPr>
        <w:t>celle-ci</w:t>
      </w:r>
      <w:r w:rsidR="00806F67">
        <w:rPr>
          <w:rFonts w:ascii="Arial" w:hAnsi="Arial" w:cs="Arial"/>
          <w:sz w:val="22"/>
          <w:szCs w:val="22"/>
        </w:rPr>
        <w:t xml:space="preserve"> </w:t>
      </w:r>
      <w:r w:rsidRPr="00255D0A">
        <w:rPr>
          <w:rFonts w:ascii="Arial" w:hAnsi="Arial" w:cs="Arial"/>
          <w:sz w:val="22"/>
          <w:szCs w:val="22"/>
        </w:rPr>
        <w:t xml:space="preserve">joue un rôle essentiel </w:t>
      </w:r>
      <w:r w:rsidR="006F00D7">
        <w:rPr>
          <w:rFonts w:ascii="Arial" w:hAnsi="Arial" w:cs="Arial"/>
          <w:sz w:val="22"/>
          <w:szCs w:val="22"/>
        </w:rPr>
        <w:t>pour lier talents et stratégies d’innovation</w:t>
      </w:r>
      <w:r w:rsidRPr="00255D0A">
        <w:rPr>
          <w:rFonts w:ascii="Arial" w:hAnsi="Arial" w:cs="Arial"/>
          <w:sz w:val="22"/>
          <w:szCs w:val="22"/>
        </w:rPr>
        <w:t xml:space="preserve">. </w:t>
      </w:r>
      <w:r w:rsidR="005007EB">
        <w:rPr>
          <w:rFonts w:ascii="Arial" w:hAnsi="Arial" w:cs="Arial"/>
          <w:sz w:val="22"/>
          <w:szCs w:val="22"/>
        </w:rPr>
        <w:t>En effet, l</w:t>
      </w:r>
      <w:r w:rsidR="009255C3">
        <w:rPr>
          <w:rFonts w:ascii="Arial" w:hAnsi="Arial" w:cs="Arial"/>
          <w:sz w:val="22"/>
          <w:szCs w:val="22"/>
        </w:rPr>
        <w:t>’attention portée à l</w:t>
      </w:r>
      <w:r w:rsidRPr="00255D0A">
        <w:rPr>
          <w:rFonts w:ascii="Arial" w:hAnsi="Arial" w:cs="Arial"/>
          <w:sz w:val="22"/>
          <w:szCs w:val="22"/>
        </w:rPr>
        <w:t xml:space="preserve">a diversité démographique favorise un avenir durable et innovant et </w:t>
      </w:r>
      <w:r w:rsidR="009255C3">
        <w:rPr>
          <w:rFonts w:ascii="Arial" w:hAnsi="Arial" w:cs="Arial"/>
          <w:sz w:val="22"/>
          <w:szCs w:val="22"/>
        </w:rPr>
        <w:t>aide les entreprises</w:t>
      </w:r>
      <w:r w:rsidRPr="00255D0A">
        <w:rPr>
          <w:rFonts w:ascii="Arial" w:hAnsi="Arial" w:cs="Arial"/>
          <w:sz w:val="22"/>
          <w:szCs w:val="22"/>
        </w:rPr>
        <w:t xml:space="preserve"> </w:t>
      </w:r>
      <w:r w:rsidR="009255C3">
        <w:rPr>
          <w:rFonts w:ascii="Arial" w:hAnsi="Arial" w:cs="Arial"/>
          <w:sz w:val="22"/>
          <w:szCs w:val="22"/>
        </w:rPr>
        <w:t>à</w:t>
      </w:r>
      <w:r w:rsidRPr="00255D0A">
        <w:rPr>
          <w:rFonts w:ascii="Arial" w:hAnsi="Arial" w:cs="Arial"/>
          <w:sz w:val="22"/>
          <w:szCs w:val="22"/>
        </w:rPr>
        <w:t xml:space="preserve"> </w:t>
      </w:r>
      <w:r w:rsidR="001210B1">
        <w:rPr>
          <w:rFonts w:ascii="Arial" w:hAnsi="Arial" w:cs="Arial"/>
          <w:sz w:val="22"/>
          <w:szCs w:val="22"/>
        </w:rPr>
        <w:t>retenir</w:t>
      </w:r>
      <w:r w:rsidR="000F1CFE">
        <w:rPr>
          <w:rFonts w:ascii="Arial" w:hAnsi="Arial" w:cs="Arial"/>
          <w:sz w:val="22"/>
          <w:szCs w:val="22"/>
        </w:rPr>
        <w:t xml:space="preserve"> et développer les</w:t>
      </w:r>
      <w:r w:rsidRPr="00255D0A">
        <w:rPr>
          <w:rFonts w:ascii="Arial" w:hAnsi="Arial" w:cs="Arial"/>
          <w:sz w:val="22"/>
          <w:szCs w:val="22"/>
        </w:rPr>
        <w:t xml:space="preserve"> talents. </w:t>
      </w:r>
      <w:r w:rsidR="000F1CFE">
        <w:rPr>
          <w:rFonts w:ascii="Arial" w:hAnsi="Arial" w:cs="Arial"/>
          <w:sz w:val="22"/>
          <w:szCs w:val="22"/>
        </w:rPr>
        <w:t>Cependant</w:t>
      </w:r>
      <w:r w:rsidRPr="00255D0A">
        <w:rPr>
          <w:rFonts w:ascii="Arial" w:hAnsi="Arial" w:cs="Arial"/>
          <w:sz w:val="22"/>
          <w:szCs w:val="22"/>
        </w:rPr>
        <w:t xml:space="preserve">, </w:t>
      </w:r>
      <w:r w:rsidR="005007EB">
        <w:rPr>
          <w:rFonts w:ascii="Arial" w:hAnsi="Arial" w:cs="Arial"/>
          <w:sz w:val="22"/>
          <w:szCs w:val="22"/>
        </w:rPr>
        <w:t>l</w:t>
      </w:r>
      <w:r w:rsidR="001210B1">
        <w:rPr>
          <w:rFonts w:ascii="Arial" w:hAnsi="Arial" w:cs="Arial"/>
          <w:sz w:val="22"/>
          <w:szCs w:val="22"/>
        </w:rPr>
        <w:t>e rapport</w:t>
      </w:r>
      <w:r w:rsidRPr="00255D0A">
        <w:rPr>
          <w:rFonts w:ascii="Arial" w:hAnsi="Arial" w:cs="Arial"/>
          <w:sz w:val="22"/>
          <w:szCs w:val="22"/>
        </w:rPr>
        <w:t xml:space="preserve"> souligne </w:t>
      </w:r>
      <w:r w:rsidR="000F1CFE">
        <w:rPr>
          <w:rFonts w:ascii="Arial" w:hAnsi="Arial" w:cs="Arial"/>
          <w:sz w:val="22"/>
          <w:szCs w:val="22"/>
        </w:rPr>
        <w:t xml:space="preserve">que la diversité a </w:t>
      </w:r>
      <w:r w:rsidRPr="00255D0A">
        <w:rPr>
          <w:rFonts w:ascii="Arial" w:hAnsi="Arial" w:cs="Arial"/>
          <w:sz w:val="22"/>
          <w:szCs w:val="22"/>
        </w:rPr>
        <w:t>un coût</w:t>
      </w:r>
      <w:r w:rsidR="000F1CFE">
        <w:rPr>
          <w:rFonts w:ascii="Arial" w:hAnsi="Arial" w:cs="Arial"/>
          <w:sz w:val="22"/>
          <w:szCs w:val="22"/>
        </w:rPr>
        <w:t> :</w:t>
      </w:r>
      <w:r w:rsidRPr="00255D0A">
        <w:rPr>
          <w:rFonts w:ascii="Arial" w:hAnsi="Arial" w:cs="Arial"/>
          <w:sz w:val="22"/>
          <w:szCs w:val="22"/>
        </w:rPr>
        <w:t xml:space="preserve"> les </w:t>
      </w:r>
      <w:r w:rsidR="006F00D7">
        <w:rPr>
          <w:rFonts w:ascii="Arial" w:hAnsi="Arial" w:cs="Arial"/>
          <w:sz w:val="22"/>
          <w:szCs w:val="22"/>
        </w:rPr>
        <w:t>individus</w:t>
      </w:r>
      <w:r w:rsidR="006F00D7" w:rsidRPr="00255D0A">
        <w:rPr>
          <w:rFonts w:ascii="Arial" w:hAnsi="Arial" w:cs="Arial"/>
          <w:sz w:val="22"/>
          <w:szCs w:val="22"/>
        </w:rPr>
        <w:t xml:space="preserve"> </w:t>
      </w:r>
      <w:r w:rsidR="006F00D7">
        <w:rPr>
          <w:rFonts w:ascii="Arial" w:hAnsi="Arial" w:cs="Arial"/>
          <w:sz w:val="22"/>
          <w:szCs w:val="22"/>
        </w:rPr>
        <w:t>n’ont souvent pas les moyens nécessaires</w:t>
      </w:r>
      <w:r w:rsidRPr="00255D0A">
        <w:rPr>
          <w:rFonts w:ascii="Arial" w:hAnsi="Arial" w:cs="Arial"/>
          <w:sz w:val="22"/>
          <w:szCs w:val="22"/>
        </w:rPr>
        <w:t xml:space="preserve"> pour collaborer avec </w:t>
      </w:r>
      <w:r w:rsidR="000F1CFE">
        <w:rPr>
          <w:rFonts w:ascii="Arial" w:hAnsi="Arial" w:cs="Arial"/>
          <w:sz w:val="22"/>
          <w:szCs w:val="22"/>
        </w:rPr>
        <w:t>des personnes</w:t>
      </w:r>
      <w:r w:rsidRPr="00255D0A">
        <w:rPr>
          <w:rFonts w:ascii="Arial" w:hAnsi="Arial" w:cs="Arial"/>
          <w:sz w:val="22"/>
          <w:szCs w:val="22"/>
        </w:rPr>
        <w:t xml:space="preserve"> différent</w:t>
      </w:r>
      <w:r w:rsidR="000F1CFE">
        <w:rPr>
          <w:rFonts w:ascii="Arial" w:hAnsi="Arial" w:cs="Arial"/>
          <w:sz w:val="22"/>
          <w:szCs w:val="22"/>
        </w:rPr>
        <w:t>e</w:t>
      </w:r>
      <w:r w:rsidRPr="00255D0A">
        <w:rPr>
          <w:rFonts w:ascii="Arial" w:hAnsi="Arial" w:cs="Arial"/>
          <w:sz w:val="22"/>
          <w:szCs w:val="22"/>
        </w:rPr>
        <w:t>s.</w:t>
      </w:r>
    </w:p>
    <w:p w14:paraId="037ECECB" w14:textId="77777777" w:rsidR="007F3AE0" w:rsidRDefault="007F3AE0" w:rsidP="00B23A5D">
      <w:pPr>
        <w:jc w:val="both"/>
        <w:rPr>
          <w:rFonts w:ascii="Arial" w:hAnsi="Arial" w:cs="Arial"/>
          <w:sz w:val="22"/>
          <w:szCs w:val="22"/>
        </w:rPr>
      </w:pPr>
    </w:p>
    <w:p w14:paraId="1A2E8E57" w14:textId="332514BE" w:rsidR="00222AAC" w:rsidRPr="009F6631" w:rsidRDefault="00222AAC" w:rsidP="00B23A5D">
      <w:pPr>
        <w:jc w:val="both"/>
        <w:rPr>
          <w:rFonts w:ascii="Arial" w:hAnsi="Arial" w:cs="Arial"/>
          <w:sz w:val="22"/>
          <w:szCs w:val="22"/>
        </w:rPr>
      </w:pPr>
      <w:r>
        <w:rPr>
          <w:rFonts w:ascii="Arial" w:hAnsi="Arial" w:cs="Arial"/>
          <w:sz w:val="22"/>
          <w:szCs w:val="22"/>
        </w:rPr>
        <w:t>Le rapport, publié aujourd’hui par l’</w:t>
      </w:r>
      <w:r w:rsidRPr="00222AAC">
        <w:rPr>
          <w:rFonts w:ascii="Arial" w:hAnsi="Arial" w:cs="Arial"/>
          <w:sz w:val="22"/>
          <w:szCs w:val="22"/>
        </w:rPr>
        <w:t>Institut européen d</w:t>
      </w:r>
      <w:r>
        <w:rPr>
          <w:rFonts w:ascii="Arial" w:hAnsi="Arial" w:cs="Arial"/>
          <w:sz w:val="22"/>
          <w:szCs w:val="22"/>
        </w:rPr>
        <w:t>’</w:t>
      </w:r>
      <w:r w:rsidRPr="00222AAC">
        <w:rPr>
          <w:rFonts w:ascii="Arial" w:hAnsi="Arial" w:cs="Arial"/>
          <w:sz w:val="22"/>
          <w:szCs w:val="22"/>
        </w:rPr>
        <w:t>administration des affaires (</w:t>
      </w:r>
      <w:hyperlink r:id="rId11" w:history="1">
        <w:r w:rsidRPr="00866E0C">
          <w:rPr>
            <w:rStyle w:val="Lienhypertexte"/>
            <w:rFonts w:ascii="Arial" w:hAnsi="Arial" w:cs="Arial"/>
            <w:sz w:val="22"/>
            <w:szCs w:val="22"/>
          </w:rPr>
          <w:t>INSEAD</w:t>
        </w:r>
      </w:hyperlink>
      <w:r w:rsidRPr="00222AAC">
        <w:rPr>
          <w:rFonts w:ascii="Arial" w:hAnsi="Arial" w:cs="Arial"/>
          <w:sz w:val="22"/>
          <w:szCs w:val="22"/>
        </w:rPr>
        <w:t>)</w:t>
      </w:r>
      <w:r>
        <w:rPr>
          <w:rFonts w:ascii="Arial" w:hAnsi="Arial" w:cs="Arial"/>
          <w:sz w:val="22"/>
          <w:szCs w:val="22"/>
        </w:rPr>
        <w:t xml:space="preserve"> </w:t>
      </w:r>
      <w:r w:rsidR="00C545CB">
        <w:rPr>
          <w:rFonts w:ascii="Arial" w:hAnsi="Arial" w:cs="Arial"/>
          <w:sz w:val="22"/>
          <w:szCs w:val="22"/>
        </w:rPr>
        <w:t>en coopération avec</w:t>
      </w:r>
      <w:r w:rsidRPr="00222AAC">
        <w:rPr>
          <w:rFonts w:ascii="Arial" w:hAnsi="Arial" w:cs="Arial"/>
          <w:sz w:val="22"/>
          <w:szCs w:val="22"/>
        </w:rPr>
        <w:t xml:space="preserve"> </w:t>
      </w:r>
      <w:hyperlink r:id="rId12" w:history="1">
        <w:r w:rsidR="006F00D7" w:rsidRPr="009E64E8">
          <w:rPr>
            <w:rStyle w:val="Lienhypertexte"/>
            <w:rFonts w:ascii="Arial" w:hAnsi="Arial" w:cs="Arial"/>
            <w:sz w:val="22"/>
            <w:szCs w:val="22"/>
          </w:rPr>
          <w:t>The Adecco Group</w:t>
        </w:r>
      </w:hyperlink>
      <w:r w:rsidRPr="00222AAC">
        <w:rPr>
          <w:rFonts w:ascii="Arial" w:hAnsi="Arial" w:cs="Arial"/>
          <w:sz w:val="22"/>
          <w:szCs w:val="22"/>
        </w:rPr>
        <w:t xml:space="preserve"> et </w:t>
      </w:r>
      <w:hyperlink r:id="rId13" w:history="1">
        <w:r w:rsidRPr="00977E11">
          <w:rPr>
            <w:rStyle w:val="Lienhypertexte"/>
            <w:rFonts w:ascii="Arial" w:hAnsi="Arial" w:cs="Arial"/>
            <w:sz w:val="22"/>
            <w:szCs w:val="22"/>
          </w:rPr>
          <w:t>Tata Communications</w:t>
        </w:r>
      </w:hyperlink>
      <w:r>
        <w:rPr>
          <w:rFonts w:ascii="Arial" w:hAnsi="Arial" w:cs="Arial"/>
          <w:sz w:val="22"/>
          <w:szCs w:val="22"/>
        </w:rPr>
        <w:t xml:space="preserve">, </w:t>
      </w:r>
      <w:r w:rsidR="00935A2F">
        <w:rPr>
          <w:rFonts w:ascii="Arial" w:hAnsi="Arial" w:cs="Arial"/>
          <w:sz w:val="22"/>
          <w:szCs w:val="22"/>
        </w:rPr>
        <w:t>fournit une a</w:t>
      </w:r>
      <w:r w:rsidR="00935A2F" w:rsidRPr="00935A2F">
        <w:rPr>
          <w:rFonts w:ascii="Arial" w:hAnsi="Arial" w:cs="Arial"/>
          <w:sz w:val="22"/>
          <w:szCs w:val="22"/>
        </w:rPr>
        <w:t>nalyse comparative annuel</w:t>
      </w:r>
      <w:r w:rsidR="00935A2F">
        <w:rPr>
          <w:rFonts w:ascii="Arial" w:hAnsi="Arial" w:cs="Arial"/>
          <w:sz w:val="22"/>
          <w:szCs w:val="22"/>
        </w:rPr>
        <w:t xml:space="preserve">le détaillée. Celle-ci </w:t>
      </w:r>
      <w:r w:rsidR="00935A2F" w:rsidRPr="00935A2F">
        <w:rPr>
          <w:rFonts w:ascii="Arial" w:hAnsi="Arial" w:cs="Arial"/>
          <w:sz w:val="22"/>
          <w:szCs w:val="22"/>
        </w:rPr>
        <w:t xml:space="preserve">mesure l’attraction, la rétention et le développement des talents </w:t>
      </w:r>
      <w:r w:rsidR="00935A2F">
        <w:rPr>
          <w:rFonts w:ascii="Arial" w:hAnsi="Arial" w:cs="Arial"/>
          <w:sz w:val="22"/>
          <w:szCs w:val="22"/>
        </w:rPr>
        <w:t>d</w:t>
      </w:r>
      <w:r w:rsidR="00935A2F" w:rsidRPr="00935A2F">
        <w:rPr>
          <w:rFonts w:ascii="Arial" w:hAnsi="Arial" w:cs="Arial"/>
          <w:sz w:val="22"/>
          <w:szCs w:val="22"/>
        </w:rPr>
        <w:t xml:space="preserve">es pays et </w:t>
      </w:r>
      <w:r w:rsidR="00935A2F">
        <w:rPr>
          <w:rFonts w:ascii="Arial" w:hAnsi="Arial" w:cs="Arial"/>
          <w:sz w:val="22"/>
          <w:szCs w:val="22"/>
        </w:rPr>
        <w:t>d</w:t>
      </w:r>
      <w:r w:rsidR="00935A2F" w:rsidRPr="00935A2F">
        <w:rPr>
          <w:rFonts w:ascii="Arial" w:hAnsi="Arial" w:cs="Arial"/>
          <w:sz w:val="22"/>
          <w:szCs w:val="22"/>
        </w:rPr>
        <w:t xml:space="preserve">es villes. </w:t>
      </w:r>
      <w:r w:rsidR="00935A2F">
        <w:rPr>
          <w:rFonts w:ascii="Arial" w:hAnsi="Arial" w:cs="Arial"/>
          <w:sz w:val="22"/>
          <w:szCs w:val="22"/>
        </w:rPr>
        <w:t>Elle</w:t>
      </w:r>
      <w:r w:rsidR="00935A2F" w:rsidRPr="00935A2F">
        <w:rPr>
          <w:rFonts w:ascii="Arial" w:hAnsi="Arial" w:cs="Arial"/>
          <w:sz w:val="22"/>
          <w:szCs w:val="22"/>
        </w:rPr>
        <w:t xml:space="preserve"> offre aux décideurs une ressource unique pour évaluer la compétitivité globale des talents et développer des stratégies pour stimuler leur compétitivité.</w:t>
      </w:r>
    </w:p>
    <w:p w14:paraId="33F71C25" w14:textId="519068DF" w:rsidR="00A52313" w:rsidRDefault="00A52313" w:rsidP="00B827C5">
      <w:pPr>
        <w:jc w:val="both"/>
        <w:rPr>
          <w:rFonts w:ascii="Arial" w:hAnsi="Arial" w:cs="Arial"/>
          <w:b/>
          <w:sz w:val="22"/>
          <w:szCs w:val="22"/>
        </w:rPr>
      </w:pPr>
      <w:bookmarkStart w:id="0" w:name="_GoBack"/>
      <w:bookmarkEnd w:id="0"/>
    </w:p>
    <w:p w14:paraId="5524BE40" w14:textId="3F2B7468" w:rsidR="00E62E1E" w:rsidRDefault="00E62E1E" w:rsidP="00B827C5">
      <w:pPr>
        <w:jc w:val="both"/>
        <w:rPr>
          <w:rFonts w:ascii="Arial" w:hAnsi="Arial" w:cs="Arial"/>
          <w:b/>
          <w:sz w:val="22"/>
          <w:szCs w:val="22"/>
        </w:rPr>
      </w:pPr>
    </w:p>
    <w:p w14:paraId="147FEB87" w14:textId="51591829" w:rsidR="00E31159" w:rsidRDefault="00AE5A50" w:rsidP="00554C3A">
      <w:pPr>
        <w:jc w:val="center"/>
        <w:rPr>
          <w:rFonts w:ascii="Arial" w:hAnsi="Arial" w:cs="Arial"/>
          <w:b/>
          <w:sz w:val="22"/>
          <w:szCs w:val="22"/>
        </w:rPr>
      </w:pPr>
      <w:r>
        <w:rPr>
          <w:rFonts w:ascii="Arial" w:hAnsi="Arial" w:cs="Arial"/>
          <w:b/>
          <w:sz w:val="22"/>
          <w:szCs w:val="22"/>
        </w:rPr>
        <w:t>T</w:t>
      </w:r>
      <w:r w:rsidR="00E31159" w:rsidRPr="00E31159">
        <w:rPr>
          <w:rFonts w:ascii="Arial" w:hAnsi="Arial" w:cs="Arial"/>
          <w:b/>
          <w:sz w:val="22"/>
          <w:szCs w:val="22"/>
        </w:rPr>
        <w:t>op</w:t>
      </w:r>
      <w:r w:rsidR="008E2234">
        <w:rPr>
          <w:rFonts w:ascii="Arial" w:hAnsi="Arial" w:cs="Arial"/>
          <w:b/>
          <w:sz w:val="22"/>
          <w:szCs w:val="22"/>
        </w:rPr>
        <w:t> </w:t>
      </w:r>
      <w:r w:rsidR="00E31159" w:rsidRPr="00E31159">
        <w:rPr>
          <w:rFonts w:ascii="Arial" w:hAnsi="Arial" w:cs="Arial"/>
          <w:b/>
          <w:sz w:val="22"/>
          <w:szCs w:val="22"/>
        </w:rPr>
        <w:t xml:space="preserve">20 </w:t>
      </w:r>
      <w:r w:rsidRPr="00E31159">
        <w:rPr>
          <w:rFonts w:ascii="Arial" w:hAnsi="Arial" w:cs="Arial"/>
          <w:b/>
          <w:sz w:val="22"/>
          <w:szCs w:val="22"/>
        </w:rPr>
        <w:t xml:space="preserve">détaillé </w:t>
      </w:r>
      <w:r w:rsidR="00E31159" w:rsidRPr="00E31159">
        <w:rPr>
          <w:rFonts w:ascii="Arial" w:hAnsi="Arial" w:cs="Arial"/>
          <w:b/>
          <w:sz w:val="22"/>
          <w:szCs w:val="22"/>
        </w:rPr>
        <w:t xml:space="preserve">des classements </w:t>
      </w:r>
      <w:r>
        <w:rPr>
          <w:rFonts w:ascii="Arial" w:hAnsi="Arial" w:cs="Arial"/>
          <w:b/>
          <w:sz w:val="22"/>
          <w:szCs w:val="22"/>
        </w:rPr>
        <w:t xml:space="preserve">et </w:t>
      </w:r>
      <w:r w:rsidR="006F00D7">
        <w:rPr>
          <w:rFonts w:ascii="Arial" w:hAnsi="Arial" w:cs="Arial"/>
          <w:b/>
          <w:sz w:val="22"/>
          <w:szCs w:val="22"/>
        </w:rPr>
        <w:t xml:space="preserve">quelques </w:t>
      </w:r>
      <w:r w:rsidR="00E31159" w:rsidRPr="00E31159">
        <w:rPr>
          <w:rFonts w:ascii="Arial" w:hAnsi="Arial" w:cs="Arial"/>
          <w:b/>
          <w:sz w:val="22"/>
          <w:szCs w:val="22"/>
        </w:rPr>
        <w:t>résultats spécifiques</w:t>
      </w:r>
    </w:p>
    <w:p w14:paraId="5C1410FB" w14:textId="77777777" w:rsidR="00E31159" w:rsidRDefault="00E31159" w:rsidP="00B827C5">
      <w:pPr>
        <w:jc w:val="both"/>
        <w:rPr>
          <w:rFonts w:ascii="Arial" w:hAnsi="Arial" w:cs="Arial"/>
          <w:b/>
          <w:sz w:val="22"/>
          <w:szCs w:val="22"/>
        </w:rPr>
      </w:pPr>
    </w:p>
    <w:p w14:paraId="55D0A106" w14:textId="0AB5E479" w:rsidR="002F0DB2" w:rsidRDefault="00D622B7" w:rsidP="00B827C5">
      <w:pPr>
        <w:jc w:val="both"/>
        <w:rPr>
          <w:rFonts w:ascii="Arial" w:hAnsi="Arial" w:cs="Arial"/>
          <w:sz w:val="22"/>
          <w:szCs w:val="22"/>
        </w:rPr>
      </w:pPr>
      <w:r w:rsidRPr="00D622B7">
        <w:rPr>
          <w:rFonts w:ascii="Arial" w:hAnsi="Arial" w:cs="Arial"/>
          <w:sz w:val="22"/>
          <w:szCs w:val="22"/>
        </w:rPr>
        <w:t>L</w:t>
      </w:r>
      <w:r w:rsidR="00490A8F">
        <w:rPr>
          <w:rFonts w:ascii="Arial" w:hAnsi="Arial" w:cs="Arial"/>
          <w:sz w:val="22"/>
          <w:szCs w:val="22"/>
        </w:rPr>
        <w:t>’</w:t>
      </w:r>
      <w:r w:rsidRPr="00D622B7">
        <w:rPr>
          <w:rFonts w:ascii="Arial" w:hAnsi="Arial" w:cs="Arial"/>
          <w:sz w:val="22"/>
          <w:szCs w:val="22"/>
        </w:rPr>
        <w:t>édition</w:t>
      </w:r>
      <w:r w:rsidR="00490A8F">
        <w:rPr>
          <w:rFonts w:ascii="Arial" w:hAnsi="Arial" w:cs="Arial"/>
          <w:sz w:val="22"/>
          <w:szCs w:val="22"/>
        </w:rPr>
        <w:t> </w:t>
      </w:r>
      <w:r w:rsidRPr="00D622B7">
        <w:rPr>
          <w:rFonts w:ascii="Arial" w:hAnsi="Arial" w:cs="Arial"/>
          <w:sz w:val="22"/>
          <w:szCs w:val="22"/>
        </w:rPr>
        <w:t>2018 d</w:t>
      </w:r>
      <w:r>
        <w:rPr>
          <w:rFonts w:ascii="Arial" w:hAnsi="Arial" w:cs="Arial"/>
          <w:sz w:val="22"/>
          <w:szCs w:val="22"/>
        </w:rPr>
        <w:t xml:space="preserve">u </w:t>
      </w:r>
      <w:r w:rsidRPr="00D622B7">
        <w:rPr>
          <w:rFonts w:ascii="Arial" w:hAnsi="Arial" w:cs="Arial"/>
          <w:sz w:val="22"/>
          <w:szCs w:val="22"/>
        </w:rPr>
        <w:t>GTCI comprend 68 variables (65 en 2017), couvrant 119 pays et 90 villes (respectivement 118 et 4</w:t>
      </w:r>
      <w:r w:rsidR="009451BF">
        <w:rPr>
          <w:rFonts w:ascii="Arial" w:hAnsi="Arial" w:cs="Arial"/>
          <w:sz w:val="22"/>
          <w:szCs w:val="22"/>
        </w:rPr>
        <w:t>6</w:t>
      </w:r>
      <w:r w:rsidRPr="00D622B7">
        <w:rPr>
          <w:rFonts w:ascii="Arial" w:hAnsi="Arial" w:cs="Arial"/>
          <w:sz w:val="22"/>
          <w:szCs w:val="22"/>
        </w:rPr>
        <w:t xml:space="preserve"> en 2017). Cette année encore,</w:t>
      </w:r>
      <w:r w:rsidR="003930DD" w:rsidRPr="003930DD">
        <w:rPr>
          <w:rFonts w:ascii="Arial" w:hAnsi="Arial" w:cs="Arial"/>
          <w:sz w:val="22"/>
          <w:szCs w:val="22"/>
        </w:rPr>
        <w:t xml:space="preserve"> </w:t>
      </w:r>
      <w:r w:rsidR="003930DD" w:rsidRPr="00D622B7">
        <w:rPr>
          <w:rFonts w:ascii="Arial" w:hAnsi="Arial" w:cs="Arial"/>
          <w:sz w:val="22"/>
          <w:szCs w:val="22"/>
        </w:rPr>
        <w:t>les pays développés à revenu</w:t>
      </w:r>
      <w:r w:rsidR="003930DD">
        <w:rPr>
          <w:rFonts w:ascii="Arial" w:hAnsi="Arial" w:cs="Arial"/>
          <w:sz w:val="22"/>
          <w:szCs w:val="22"/>
        </w:rPr>
        <w:t>s</w:t>
      </w:r>
      <w:r w:rsidR="003930DD" w:rsidRPr="00D622B7">
        <w:rPr>
          <w:rFonts w:ascii="Arial" w:hAnsi="Arial" w:cs="Arial"/>
          <w:sz w:val="22"/>
          <w:szCs w:val="22"/>
        </w:rPr>
        <w:t xml:space="preserve"> élevé</w:t>
      </w:r>
      <w:r w:rsidR="003930DD">
        <w:rPr>
          <w:rFonts w:ascii="Arial" w:hAnsi="Arial" w:cs="Arial"/>
          <w:sz w:val="22"/>
          <w:szCs w:val="22"/>
        </w:rPr>
        <w:t>s obtiennent les meilleurs</w:t>
      </w:r>
      <w:r w:rsidRPr="00D622B7">
        <w:rPr>
          <w:rFonts w:ascii="Arial" w:hAnsi="Arial" w:cs="Arial"/>
          <w:sz w:val="22"/>
          <w:szCs w:val="22"/>
        </w:rPr>
        <w:t xml:space="preserve"> scores </w:t>
      </w:r>
      <w:r w:rsidR="00BF7FFA">
        <w:rPr>
          <w:rFonts w:ascii="Arial" w:hAnsi="Arial" w:cs="Arial"/>
          <w:sz w:val="22"/>
          <w:szCs w:val="22"/>
        </w:rPr>
        <w:t xml:space="preserve">du </w:t>
      </w:r>
      <w:r w:rsidRPr="00D622B7">
        <w:rPr>
          <w:rFonts w:ascii="Arial" w:hAnsi="Arial" w:cs="Arial"/>
          <w:sz w:val="22"/>
          <w:szCs w:val="22"/>
        </w:rPr>
        <w:t>GTCI</w:t>
      </w:r>
      <w:r w:rsidR="009A2484" w:rsidRPr="00D622B7">
        <w:rPr>
          <w:rFonts w:ascii="Arial" w:hAnsi="Arial" w:cs="Arial"/>
          <w:sz w:val="22"/>
          <w:szCs w:val="22"/>
        </w:rPr>
        <w:t>.</w:t>
      </w:r>
    </w:p>
    <w:p w14:paraId="083D25E0" w14:textId="77777777" w:rsidR="00E31159" w:rsidRPr="00D622B7" w:rsidRDefault="00E31159" w:rsidP="00B827C5">
      <w:pPr>
        <w:jc w:val="both"/>
        <w:rPr>
          <w:rFonts w:ascii="Arial" w:hAnsi="Arial" w:cs="Arial"/>
          <w:sz w:val="22"/>
          <w:szCs w:val="22"/>
        </w:rPr>
      </w:pPr>
    </w:p>
    <w:p w14:paraId="62B278FB" w14:textId="09000133" w:rsidR="008613E4" w:rsidRPr="009E035E" w:rsidRDefault="009E035E" w:rsidP="00B827C5">
      <w:pPr>
        <w:pStyle w:val="Paragraphedeliste"/>
        <w:numPr>
          <w:ilvl w:val="0"/>
          <w:numId w:val="3"/>
        </w:numPr>
        <w:jc w:val="both"/>
        <w:rPr>
          <w:rFonts w:ascii="Arial" w:hAnsi="Arial" w:cs="Arial"/>
          <w:color w:val="000000" w:themeColor="text1"/>
          <w:sz w:val="22"/>
          <w:szCs w:val="22"/>
        </w:rPr>
      </w:pPr>
      <w:r w:rsidRPr="009E035E">
        <w:rPr>
          <w:rFonts w:ascii="Arial" w:hAnsi="Arial" w:cs="Arial"/>
          <w:b/>
          <w:color w:val="000000" w:themeColor="text1"/>
          <w:sz w:val="22"/>
          <w:szCs w:val="22"/>
        </w:rPr>
        <w:t>La Suisse</w:t>
      </w:r>
      <w:r w:rsidR="003249F6" w:rsidRPr="009E035E">
        <w:rPr>
          <w:rFonts w:ascii="Arial" w:hAnsi="Arial" w:cs="Arial"/>
          <w:b/>
          <w:color w:val="000000" w:themeColor="text1"/>
          <w:sz w:val="22"/>
          <w:szCs w:val="22"/>
        </w:rPr>
        <w:t xml:space="preserve"> main</w:t>
      </w:r>
      <w:r w:rsidRPr="009E035E">
        <w:rPr>
          <w:rFonts w:ascii="Arial" w:hAnsi="Arial" w:cs="Arial"/>
          <w:b/>
          <w:color w:val="000000" w:themeColor="text1"/>
          <w:sz w:val="22"/>
          <w:szCs w:val="22"/>
        </w:rPr>
        <w:t>tient sa position en première place</w:t>
      </w:r>
      <w:r w:rsidR="003249F6" w:rsidRPr="009E035E">
        <w:rPr>
          <w:rFonts w:ascii="Arial" w:hAnsi="Arial" w:cs="Arial"/>
          <w:color w:val="000000" w:themeColor="text1"/>
          <w:sz w:val="22"/>
          <w:szCs w:val="22"/>
        </w:rPr>
        <w:t xml:space="preserve">, </w:t>
      </w:r>
      <w:r w:rsidRPr="009E035E">
        <w:rPr>
          <w:rFonts w:ascii="Arial" w:hAnsi="Arial" w:cs="Arial"/>
          <w:color w:val="000000" w:themeColor="text1"/>
          <w:sz w:val="22"/>
          <w:szCs w:val="22"/>
        </w:rPr>
        <w:t xml:space="preserve">suivie </w:t>
      </w:r>
      <w:r w:rsidRPr="00E31159">
        <w:rPr>
          <w:rFonts w:ascii="Arial" w:hAnsi="Arial" w:cs="Arial"/>
          <w:color w:val="000000" w:themeColor="text1"/>
          <w:sz w:val="22"/>
          <w:szCs w:val="22"/>
        </w:rPr>
        <w:t>par</w:t>
      </w:r>
      <w:r w:rsidR="003249F6" w:rsidRPr="00E31159">
        <w:rPr>
          <w:rFonts w:ascii="Arial" w:hAnsi="Arial" w:cs="Arial"/>
          <w:color w:val="000000" w:themeColor="text1"/>
          <w:sz w:val="22"/>
          <w:szCs w:val="22"/>
        </w:rPr>
        <w:t xml:space="preserve"> Singapo</w:t>
      </w:r>
      <w:r w:rsidR="00BD7F2A" w:rsidRPr="00E31159">
        <w:rPr>
          <w:rFonts w:ascii="Arial" w:hAnsi="Arial" w:cs="Arial"/>
          <w:color w:val="000000" w:themeColor="text1"/>
          <w:sz w:val="22"/>
          <w:szCs w:val="22"/>
        </w:rPr>
        <w:t>ur</w:t>
      </w:r>
      <w:r w:rsidR="003249F6" w:rsidRPr="00E31159">
        <w:rPr>
          <w:rFonts w:ascii="Arial" w:hAnsi="Arial" w:cs="Arial"/>
          <w:color w:val="000000" w:themeColor="text1"/>
          <w:sz w:val="22"/>
          <w:szCs w:val="22"/>
        </w:rPr>
        <w:t xml:space="preserve"> </w:t>
      </w:r>
      <w:r w:rsidRPr="00E31159">
        <w:rPr>
          <w:rFonts w:ascii="Arial" w:hAnsi="Arial" w:cs="Arial"/>
          <w:color w:val="000000" w:themeColor="text1"/>
          <w:sz w:val="22"/>
          <w:szCs w:val="22"/>
        </w:rPr>
        <w:t>et les</w:t>
      </w:r>
      <w:r w:rsidR="003249F6" w:rsidRPr="00E31159">
        <w:rPr>
          <w:rFonts w:ascii="Arial" w:hAnsi="Arial" w:cs="Arial"/>
          <w:color w:val="000000" w:themeColor="text1"/>
          <w:sz w:val="22"/>
          <w:szCs w:val="22"/>
        </w:rPr>
        <w:t xml:space="preserve"> </w:t>
      </w:r>
      <w:r w:rsidRPr="00E31159">
        <w:rPr>
          <w:rFonts w:ascii="Arial" w:hAnsi="Arial" w:cs="Arial"/>
          <w:color w:val="000000" w:themeColor="text1"/>
          <w:sz w:val="22"/>
          <w:szCs w:val="22"/>
        </w:rPr>
        <w:t>États-Unis</w:t>
      </w:r>
      <w:r w:rsidR="003249F6" w:rsidRPr="00E31159">
        <w:rPr>
          <w:rFonts w:ascii="Arial" w:hAnsi="Arial" w:cs="Arial"/>
          <w:color w:val="000000" w:themeColor="text1"/>
          <w:sz w:val="22"/>
          <w:szCs w:val="22"/>
        </w:rPr>
        <w:t>.</w:t>
      </w:r>
    </w:p>
    <w:p w14:paraId="1B524B52" w14:textId="4E1D3F5D" w:rsidR="009A2484" w:rsidRPr="00BD7F2A" w:rsidRDefault="001467EB" w:rsidP="00BD7F2A">
      <w:pPr>
        <w:pStyle w:val="Paragraphedeliste"/>
        <w:numPr>
          <w:ilvl w:val="0"/>
          <w:numId w:val="3"/>
        </w:numPr>
        <w:jc w:val="both"/>
        <w:rPr>
          <w:rFonts w:ascii="Arial" w:hAnsi="Arial" w:cs="Arial"/>
          <w:color w:val="000000" w:themeColor="text1"/>
          <w:sz w:val="22"/>
          <w:szCs w:val="22"/>
        </w:rPr>
      </w:pPr>
      <w:r w:rsidRPr="00BD7F2A">
        <w:rPr>
          <w:rFonts w:ascii="Arial" w:hAnsi="Arial" w:cs="Arial"/>
          <w:b/>
          <w:color w:val="000000" w:themeColor="text1"/>
          <w:sz w:val="22"/>
          <w:szCs w:val="22"/>
        </w:rPr>
        <w:lastRenderedPageBreak/>
        <w:t>Les pays e</w:t>
      </w:r>
      <w:r w:rsidR="009A2484" w:rsidRPr="00BD7F2A">
        <w:rPr>
          <w:rFonts w:ascii="Arial" w:hAnsi="Arial" w:cs="Arial"/>
          <w:b/>
          <w:color w:val="000000" w:themeColor="text1"/>
          <w:sz w:val="22"/>
          <w:szCs w:val="22"/>
        </w:rPr>
        <w:t>urop</w:t>
      </w:r>
      <w:r w:rsidRPr="00BD7F2A">
        <w:rPr>
          <w:rFonts w:ascii="Arial" w:hAnsi="Arial" w:cs="Arial"/>
          <w:b/>
          <w:color w:val="000000" w:themeColor="text1"/>
          <w:sz w:val="22"/>
          <w:szCs w:val="22"/>
        </w:rPr>
        <w:t>éens</w:t>
      </w:r>
      <w:r w:rsidR="009A2484" w:rsidRPr="00BD7F2A">
        <w:rPr>
          <w:rFonts w:ascii="Arial" w:hAnsi="Arial" w:cs="Arial"/>
          <w:b/>
          <w:color w:val="000000" w:themeColor="text1"/>
          <w:sz w:val="22"/>
          <w:szCs w:val="22"/>
        </w:rPr>
        <w:t xml:space="preserve"> continue</w:t>
      </w:r>
      <w:r w:rsidRPr="00BD7F2A">
        <w:rPr>
          <w:rFonts w:ascii="Arial" w:hAnsi="Arial" w:cs="Arial"/>
          <w:b/>
          <w:color w:val="000000" w:themeColor="text1"/>
          <w:sz w:val="22"/>
          <w:szCs w:val="22"/>
        </w:rPr>
        <w:t>nt à</w:t>
      </w:r>
      <w:r w:rsidR="009A2484" w:rsidRPr="00BD7F2A">
        <w:rPr>
          <w:rFonts w:ascii="Arial" w:hAnsi="Arial" w:cs="Arial"/>
          <w:b/>
          <w:color w:val="000000" w:themeColor="text1"/>
          <w:sz w:val="22"/>
          <w:szCs w:val="22"/>
        </w:rPr>
        <w:t xml:space="preserve"> domin</w:t>
      </w:r>
      <w:r w:rsidR="00BD7F2A" w:rsidRPr="00BD7F2A">
        <w:rPr>
          <w:rFonts w:ascii="Arial" w:hAnsi="Arial" w:cs="Arial"/>
          <w:b/>
          <w:color w:val="000000" w:themeColor="text1"/>
          <w:sz w:val="22"/>
          <w:szCs w:val="22"/>
        </w:rPr>
        <w:t>er</w:t>
      </w:r>
      <w:r w:rsidR="009A2484" w:rsidRPr="00BD7F2A">
        <w:rPr>
          <w:rFonts w:ascii="Arial" w:hAnsi="Arial" w:cs="Arial"/>
          <w:color w:val="000000" w:themeColor="text1"/>
          <w:sz w:val="22"/>
          <w:szCs w:val="22"/>
        </w:rPr>
        <w:t xml:space="preserve"> </w:t>
      </w:r>
      <w:r w:rsidR="00BD7F2A" w:rsidRPr="00BD7F2A">
        <w:rPr>
          <w:rFonts w:ascii="Arial" w:hAnsi="Arial" w:cs="Arial"/>
          <w:color w:val="000000" w:themeColor="text1"/>
          <w:sz w:val="22"/>
          <w:szCs w:val="22"/>
        </w:rPr>
        <w:t>le</w:t>
      </w:r>
      <w:r w:rsidR="005D2AFE">
        <w:rPr>
          <w:rFonts w:ascii="Arial" w:hAnsi="Arial" w:cs="Arial"/>
          <w:color w:val="000000" w:themeColor="text1"/>
          <w:sz w:val="22"/>
          <w:szCs w:val="22"/>
        </w:rPr>
        <w:t>s</w:t>
      </w:r>
      <w:r w:rsidR="00BD7F2A" w:rsidRPr="00BD7F2A">
        <w:rPr>
          <w:rFonts w:ascii="Arial" w:hAnsi="Arial" w:cs="Arial"/>
          <w:color w:val="000000" w:themeColor="text1"/>
          <w:sz w:val="22"/>
          <w:szCs w:val="22"/>
        </w:rPr>
        <w:t xml:space="preserve"> classement</w:t>
      </w:r>
      <w:r w:rsidR="005D2AFE">
        <w:rPr>
          <w:rFonts w:ascii="Arial" w:hAnsi="Arial" w:cs="Arial"/>
          <w:color w:val="000000" w:themeColor="text1"/>
          <w:sz w:val="22"/>
          <w:szCs w:val="22"/>
        </w:rPr>
        <w:t>s</w:t>
      </w:r>
      <w:r w:rsidR="00BD7F2A" w:rsidRPr="00BD7F2A">
        <w:rPr>
          <w:rFonts w:ascii="Arial" w:hAnsi="Arial" w:cs="Arial"/>
          <w:color w:val="000000" w:themeColor="text1"/>
          <w:sz w:val="22"/>
          <w:szCs w:val="22"/>
        </w:rPr>
        <w:t xml:space="preserve"> GTCI, avec 15 d’entre eux figurant dans le top</w:t>
      </w:r>
      <w:r w:rsidR="00490A8F">
        <w:rPr>
          <w:rFonts w:ascii="Arial" w:hAnsi="Arial" w:cs="Arial"/>
          <w:color w:val="000000" w:themeColor="text1"/>
          <w:sz w:val="22"/>
          <w:szCs w:val="22"/>
        </w:rPr>
        <w:t> </w:t>
      </w:r>
      <w:r w:rsidR="00BD7F2A" w:rsidRPr="00BD7F2A">
        <w:rPr>
          <w:rFonts w:ascii="Arial" w:hAnsi="Arial" w:cs="Arial"/>
          <w:color w:val="000000" w:themeColor="text1"/>
          <w:sz w:val="22"/>
          <w:szCs w:val="22"/>
        </w:rPr>
        <w:t>25</w:t>
      </w:r>
      <w:r w:rsidR="009A2484" w:rsidRPr="00BD7F2A">
        <w:rPr>
          <w:rFonts w:ascii="Arial" w:hAnsi="Arial" w:cs="Arial"/>
          <w:color w:val="000000" w:themeColor="text1"/>
          <w:sz w:val="22"/>
          <w:szCs w:val="22"/>
        </w:rPr>
        <w:t>.</w:t>
      </w:r>
    </w:p>
    <w:p w14:paraId="1D636A71" w14:textId="416EE007" w:rsidR="00A52313" w:rsidRPr="00A56E8A" w:rsidRDefault="00A56E8A" w:rsidP="00A56E8A">
      <w:pPr>
        <w:pStyle w:val="Paragraphedeliste"/>
        <w:numPr>
          <w:ilvl w:val="0"/>
          <w:numId w:val="3"/>
        </w:numPr>
        <w:jc w:val="both"/>
        <w:rPr>
          <w:rFonts w:ascii="Arial" w:eastAsia="Times New Roman" w:hAnsi="Arial" w:cs="Arial"/>
          <w:color w:val="000000" w:themeColor="text1"/>
          <w:sz w:val="22"/>
          <w:szCs w:val="22"/>
          <w:lang w:eastAsia="en-GB"/>
        </w:rPr>
      </w:pPr>
      <w:r w:rsidRPr="00A56E8A">
        <w:rPr>
          <w:rFonts w:ascii="Arial" w:hAnsi="Arial" w:cs="Arial"/>
          <w:color w:val="000000" w:themeColor="text1"/>
          <w:sz w:val="22"/>
          <w:szCs w:val="22"/>
        </w:rPr>
        <w:t xml:space="preserve">Parmi les </w:t>
      </w:r>
      <w:r w:rsidRPr="005D2AFE">
        <w:rPr>
          <w:rFonts w:ascii="Arial" w:hAnsi="Arial" w:cs="Arial"/>
          <w:b/>
          <w:color w:val="000000" w:themeColor="text1"/>
          <w:sz w:val="22"/>
          <w:szCs w:val="22"/>
        </w:rPr>
        <w:t>pays non européens</w:t>
      </w:r>
      <w:r w:rsidRPr="00A56E8A">
        <w:rPr>
          <w:rFonts w:ascii="Arial" w:hAnsi="Arial" w:cs="Arial"/>
          <w:color w:val="000000" w:themeColor="text1"/>
          <w:sz w:val="22"/>
          <w:szCs w:val="22"/>
        </w:rPr>
        <w:t xml:space="preserve"> qui se classent en tête cette année, </w:t>
      </w:r>
      <w:r w:rsidR="00F96FD0">
        <w:rPr>
          <w:rFonts w:ascii="Arial" w:hAnsi="Arial" w:cs="Arial"/>
          <w:color w:val="000000" w:themeColor="text1"/>
          <w:sz w:val="22"/>
          <w:szCs w:val="22"/>
        </w:rPr>
        <w:t>on trouve</w:t>
      </w:r>
      <w:r>
        <w:rPr>
          <w:rFonts w:ascii="Arial" w:hAnsi="Arial" w:cs="Arial"/>
          <w:color w:val="000000" w:themeColor="text1"/>
          <w:sz w:val="22"/>
          <w:szCs w:val="22"/>
        </w:rPr>
        <w:t>, entre autres,</w:t>
      </w:r>
      <w:r w:rsidRPr="00A56E8A">
        <w:rPr>
          <w:rFonts w:ascii="Arial" w:hAnsi="Arial" w:cs="Arial"/>
          <w:color w:val="000000" w:themeColor="text1"/>
          <w:sz w:val="22"/>
          <w:szCs w:val="22"/>
        </w:rPr>
        <w:t xml:space="preserve"> l</w:t>
      </w:r>
      <w:r w:rsidR="00490A8F">
        <w:rPr>
          <w:rFonts w:ascii="Arial" w:hAnsi="Arial" w:cs="Arial"/>
          <w:color w:val="000000" w:themeColor="text1"/>
          <w:sz w:val="22"/>
          <w:szCs w:val="22"/>
        </w:rPr>
        <w:t>’</w:t>
      </w:r>
      <w:r w:rsidRPr="00A56E8A">
        <w:rPr>
          <w:rFonts w:ascii="Arial" w:hAnsi="Arial" w:cs="Arial"/>
          <w:color w:val="000000" w:themeColor="text1"/>
          <w:sz w:val="22"/>
          <w:szCs w:val="22"/>
        </w:rPr>
        <w:t>Australie (11e), la Nouvelle</w:t>
      </w:r>
      <w:r w:rsidR="00490A8F">
        <w:rPr>
          <w:rFonts w:ascii="Arial" w:hAnsi="Arial" w:cs="Arial"/>
          <w:color w:val="000000" w:themeColor="text1"/>
          <w:sz w:val="22"/>
          <w:szCs w:val="22"/>
        </w:rPr>
        <w:t>-</w:t>
      </w:r>
      <w:r w:rsidRPr="00A56E8A">
        <w:rPr>
          <w:rFonts w:ascii="Arial" w:hAnsi="Arial" w:cs="Arial"/>
          <w:color w:val="000000" w:themeColor="text1"/>
          <w:sz w:val="22"/>
          <w:szCs w:val="22"/>
        </w:rPr>
        <w:t xml:space="preserve">Zélande (12e), le Canada (15e), les Émirats </w:t>
      </w:r>
      <w:r w:rsidR="00490A8F">
        <w:rPr>
          <w:rFonts w:ascii="Arial" w:hAnsi="Arial" w:cs="Arial"/>
          <w:color w:val="000000" w:themeColor="text1"/>
          <w:sz w:val="22"/>
          <w:szCs w:val="22"/>
        </w:rPr>
        <w:t>arabes u</w:t>
      </w:r>
      <w:r w:rsidRPr="00A56E8A">
        <w:rPr>
          <w:rFonts w:ascii="Arial" w:hAnsi="Arial" w:cs="Arial"/>
          <w:color w:val="000000" w:themeColor="text1"/>
          <w:sz w:val="22"/>
          <w:szCs w:val="22"/>
        </w:rPr>
        <w:t>nis (17e) et le Japon (20e)</w:t>
      </w:r>
      <w:r w:rsidR="00E8084D" w:rsidRPr="00A56E8A">
        <w:rPr>
          <w:rFonts w:ascii="Arial" w:hAnsi="Arial" w:cs="Arial"/>
          <w:color w:val="000000" w:themeColor="text1"/>
          <w:sz w:val="22"/>
          <w:szCs w:val="22"/>
        </w:rPr>
        <w:t>.</w:t>
      </w:r>
    </w:p>
    <w:p w14:paraId="398457CB" w14:textId="4F1B6635" w:rsidR="005B4E30" w:rsidRPr="001C6721" w:rsidRDefault="005D2AFE" w:rsidP="001C6721">
      <w:pPr>
        <w:pStyle w:val="Paragraphedeliste"/>
        <w:numPr>
          <w:ilvl w:val="0"/>
          <w:numId w:val="3"/>
        </w:numPr>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w:t>
      </w:r>
      <w:r w:rsidR="006F00D7">
        <w:rPr>
          <w:rFonts w:ascii="Arial" w:eastAsia="Times New Roman" w:hAnsi="Arial" w:cs="Arial"/>
          <w:color w:val="000000" w:themeColor="text1"/>
          <w:sz w:val="22"/>
          <w:szCs w:val="22"/>
          <w:lang w:eastAsia="en-GB"/>
        </w:rPr>
        <w:t>es pays d’</w:t>
      </w:r>
      <w:r w:rsidR="001C6721" w:rsidRPr="001C6721">
        <w:rPr>
          <w:rFonts w:ascii="Arial" w:eastAsia="Times New Roman" w:hAnsi="Arial" w:cs="Arial"/>
          <w:color w:val="000000" w:themeColor="text1"/>
          <w:sz w:val="22"/>
          <w:szCs w:val="22"/>
          <w:lang w:eastAsia="en-GB"/>
        </w:rPr>
        <w:t xml:space="preserve">Amérique latine </w:t>
      </w:r>
      <w:r w:rsidR="006F00D7">
        <w:rPr>
          <w:rFonts w:ascii="Arial" w:eastAsia="Times New Roman" w:hAnsi="Arial" w:cs="Arial"/>
          <w:color w:val="000000" w:themeColor="text1"/>
          <w:sz w:val="22"/>
          <w:szCs w:val="22"/>
          <w:lang w:eastAsia="en-GB"/>
        </w:rPr>
        <w:t xml:space="preserve">sont généralement en tête des pays qui comptent le plus de femmes diplômées </w:t>
      </w:r>
      <w:r w:rsidR="001C6721" w:rsidRPr="001C6721">
        <w:rPr>
          <w:rFonts w:ascii="Arial" w:eastAsia="Times New Roman" w:hAnsi="Arial" w:cs="Arial"/>
          <w:color w:val="000000" w:themeColor="text1"/>
          <w:sz w:val="22"/>
          <w:szCs w:val="22"/>
          <w:lang w:eastAsia="en-GB"/>
        </w:rPr>
        <w:t>(l</w:t>
      </w:r>
      <w:r w:rsidR="00490A8F">
        <w:rPr>
          <w:rFonts w:ascii="Arial" w:eastAsia="Times New Roman" w:hAnsi="Arial" w:cs="Arial"/>
          <w:color w:val="000000" w:themeColor="text1"/>
          <w:sz w:val="22"/>
          <w:szCs w:val="22"/>
          <w:lang w:eastAsia="en-GB"/>
        </w:rPr>
        <w:t>’</w:t>
      </w:r>
      <w:r w:rsidR="001C6721" w:rsidRPr="001C6721">
        <w:rPr>
          <w:rFonts w:ascii="Arial" w:eastAsia="Times New Roman" w:hAnsi="Arial" w:cs="Arial"/>
          <w:color w:val="000000" w:themeColor="text1"/>
          <w:sz w:val="22"/>
          <w:szCs w:val="22"/>
          <w:lang w:eastAsia="en-GB"/>
        </w:rPr>
        <w:t>Argentine se classe au 5e rang sur cette variable)</w:t>
      </w:r>
      <w:r w:rsidR="005B4E30" w:rsidRPr="001C6721">
        <w:rPr>
          <w:rFonts w:ascii="Arial" w:eastAsia="Times New Roman" w:hAnsi="Arial" w:cs="Arial"/>
          <w:color w:val="000000" w:themeColor="text1"/>
          <w:sz w:val="22"/>
          <w:szCs w:val="22"/>
          <w:lang w:eastAsia="en-GB"/>
        </w:rPr>
        <w:t>.</w:t>
      </w:r>
    </w:p>
    <w:p w14:paraId="30CE17D1" w14:textId="71D69AAE" w:rsidR="00403E78" w:rsidRPr="00633B65" w:rsidRDefault="00633B65" w:rsidP="00633B65">
      <w:pPr>
        <w:pStyle w:val="Paragraphedeliste"/>
        <w:numPr>
          <w:ilvl w:val="0"/>
          <w:numId w:val="3"/>
        </w:numPr>
        <w:jc w:val="both"/>
        <w:rPr>
          <w:rFonts w:ascii="Arial" w:eastAsia="Times New Roman" w:hAnsi="Arial" w:cs="Arial"/>
          <w:color w:val="000000" w:themeColor="text1"/>
          <w:sz w:val="22"/>
          <w:szCs w:val="22"/>
          <w:lang w:eastAsia="en-GB"/>
        </w:rPr>
      </w:pPr>
      <w:r w:rsidRPr="00633B65">
        <w:rPr>
          <w:rFonts w:ascii="Arial" w:eastAsia="Times New Roman" w:hAnsi="Arial" w:cs="Arial"/>
          <w:color w:val="000000" w:themeColor="text1"/>
          <w:sz w:val="22"/>
          <w:szCs w:val="22"/>
          <w:lang w:eastAsia="en-GB"/>
        </w:rPr>
        <w:t xml:space="preserve">Les efforts </w:t>
      </w:r>
      <w:r>
        <w:rPr>
          <w:rFonts w:ascii="Arial" w:eastAsia="Times New Roman" w:hAnsi="Arial" w:cs="Arial"/>
          <w:color w:val="000000" w:themeColor="text1"/>
          <w:sz w:val="22"/>
          <w:szCs w:val="22"/>
          <w:lang w:eastAsia="en-GB"/>
        </w:rPr>
        <w:t>en matière d</w:t>
      </w:r>
      <w:r w:rsidR="00490A8F">
        <w:rPr>
          <w:rFonts w:ascii="Arial" w:eastAsia="Times New Roman" w:hAnsi="Arial" w:cs="Arial"/>
          <w:color w:val="000000" w:themeColor="text1"/>
          <w:sz w:val="22"/>
          <w:szCs w:val="22"/>
          <w:lang w:eastAsia="en-GB"/>
        </w:rPr>
        <w:t>’</w:t>
      </w:r>
      <w:r w:rsidRPr="00633B65">
        <w:rPr>
          <w:rFonts w:ascii="Arial" w:eastAsia="Times New Roman" w:hAnsi="Arial" w:cs="Arial"/>
          <w:color w:val="000000" w:themeColor="text1"/>
          <w:sz w:val="22"/>
          <w:szCs w:val="22"/>
          <w:lang w:eastAsia="en-GB"/>
        </w:rPr>
        <w:t xml:space="preserve">éducation (par rapport au PIB par habitant) sont </w:t>
      </w:r>
      <w:r w:rsidR="00FF7F3C">
        <w:rPr>
          <w:rFonts w:ascii="Arial" w:eastAsia="Times New Roman" w:hAnsi="Arial" w:cs="Arial"/>
          <w:color w:val="000000" w:themeColor="text1"/>
          <w:sz w:val="22"/>
          <w:szCs w:val="22"/>
          <w:lang w:eastAsia="en-GB"/>
        </w:rPr>
        <w:t>importants</w:t>
      </w:r>
      <w:r w:rsidRPr="00633B65">
        <w:rPr>
          <w:rFonts w:ascii="Arial" w:eastAsia="Times New Roman" w:hAnsi="Arial" w:cs="Arial"/>
          <w:color w:val="000000" w:themeColor="text1"/>
          <w:sz w:val="22"/>
          <w:szCs w:val="22"/>
          <w:lang w:eastAsia="en-GB"/>
        </w:rPr>
        <w:t xml:space="preserve"> en Afrique (</w:t>
      </w:r>
      <w:r w:rsidR="00FF7F3C">
        <w:rPr>
          <w:rFonts w:ascii="Arial" w:eastAsia="Times New Roman" w:hAnsi="Arial" w:cs="Arial"/>
          <w:color w:val="000000" w:themeColor="text1"/>
          <w:sz w:val="22"/>
          <w:szCs w:val="22"/>
          <w:lang w:eastAsia="en-GB"/>
        </w:rPr>
        <w:t xml:space="preserve">le </w:t>
      </w:r>
      <w:r w:rsidRPr="00633B65">
        <w:rPr>
          <w:rFonts w:ascii="Arial" w:eastAsia="Times New Roman" w:hAnsi="Arial" w:cs="Arial"/>
          <w:color w:val="000000" w:themeColor="text1"/>
          <w:sz w:val="22"/>
          <w:szCs w:val="22"/>
          <w:lang w:eastAsia="en-GB"/>
        </w:rPr>
        <w:t xml:space="preserve">Botswana est 1er, </w:t>
      </w:r>
      <w:r w:rsidR="00FF7F3C">
        <w:rPr>
          <w:rFonts w:ascii="Arial" w:eastAsia="Times New Roman" w:hAnsi="Arial" w:cs="Arial"/>
          <w:color w:val="000000" w:themeColor="text1"/>
          <w:sz w:val="22"/>
          <w:szCs w:val="22"/>
          <w:lang w:eastAsia="en-GB"/>
        </w:rPr>
        <w:t xml:space="preserve">le </w:t>
      </w:r>
      <w:r w:rsidRPr="00633B65">
        <w:rPr>
          <w:rFonts w:ascii="Arial" w:eastAsia="Times New Roman" w:hAnsi="Arial" w:cs="Arial"/>
          <w:color w:val="000000" w:themeColor="text1"/>
          <w:sz w:val="22"/>
          <w:szCs w:val="22"/>
          <w:lang w:eastAsia="en-GB"/>
        </w:rPr>
        <w:t xml:space="preserve">Lesotho </w:t>
      </w:r>
      <w:r w:rsidR="005D2AFE">
        <w:rPr>
          <w:rFonts w:ascii="Arial" w:eastAsia="Times New Roman" w:hAnsi="Arial" w:cs="Arial"/>
          <w:color w:val="000000" w:themeColor="text1"/>
          <w:sz w:val="22"/>
          <w:szCs w:val="22"/>
          <w:lang w:eastAsia="en-GB"/>
        </w:rPr>
        <w:t>2e</w:t>
      </w:r>
      <w:r w:rsidR="00FF7F3C">
        <w:rPr>
          <w:rFonts w:ascii="Arial" w:eastAsia="Times New Roman" w:hAnsi="Arial" w:cs="Arial"/>
          <w:color w:val="000000" w:themeColor="text1"/>
          <w:sz w:val="22"/>
          <w:szCs w:val="22"/>
          <w:lang w:eastAsia="en-GB"/>
        </w:rPr>
        <w:t xml:space="preserve"> et le </w:t>
      </w:r>
      <w:r w:rsidRPr="00633B65">
        <w:rPr>
          <w:rFonts w:ascii="Arial" w:eastAsia="Times New Roman" w:hAnsi="Arial" w:cs="Arial"/>
          <w:color w:val="000000" w:themeColor="text1"/>
          <w:sz w:val="22"/>
          <w:szCs w:val="22"/>
          <w:lang w:eastAsia="en-GB"/>
        </w:rPr>
        <w:t>Sénégal 5e)</w:t>
      </w:r>
      <w:r w:rsidR="00FF7F3C">
        <w:rPr>
          <w:rFonts w:ascii="Arial" w:eastAsia="Times New Roman" w:hAnsi="Arial" w:cs="Arial"/>
          <w:color w:val="000000" w:themeColor="text1"/>
          <w:sz w:val="22"/>
          <w:szCs w:val="22"/>
          <w:lang w:eastAsia="en-GB"/>
        </w:rPr>
        <w:t xml:space="preserve">. Cela indique </w:t>
      </w:r>
      <w:r w:rsidRPr="00633B65">
        <w:rPr>
          <w:rFonts w:ascii="Arial" w:eastAsia="Times New Roman" w:hAnsi="Arial" w:cs="Arial"/>
          <w:color w:val="000000" w:themeColor="text1"/>
          <w:sz w:val="22"/>
          <w:szCs w:val="22"/>
          <w:lang w:eastAsia="en-GB"/>
        </w:rPr>
        <w:t>que les défis ont été correctement identifiés dans ce domaine, bien que l</w:t>
      </w:r>
      <w:r w:rsidR="00490A8F">
        <w:rPr>
          <w:rFonts w:ascii="Arial" w:eastAsia="Times New Roman" w:hAnsi="Arial" w:cs="Arial"/>
          <w:color w:val="000000" w:themeColor="text1"/>
          <w:sz w:val="22"/>
          <w:szCs w:val="22"/>
          <w:lang w:eastAsia="en-GB"/>
        </w:rPr>
        <w:t>’</w:t>
      </w:r>
      <w:r w:rsidRPr="00633B65">
        <w:rPr>
          <w:rFonts w:ascii="Arial" w:eastAsia="Times New Roman" w:hAnsi="Arial" w:cs="Arial"/>
          <w:color w:val="000000" w:themeColor="text1"/>
          <w:sz w:val="22"/>
          <w:szCs w:val="22"/>
          <w:lang w:eastAsia="en-GB"/>
        </w:rPr>
        <w:t>efficacité de ces investissements peut être</w:t>
      </w:r>
      <w:r w:rsidR="008E2234">
        <w:rPr>
          <w:rFonts w:ascii="Arial" w:eastAsia="Times New Roman" w:hAnsi="Arial" w:cs="Arial"/>
          <w:color w:val="000000" w:themeColor="text1"/>
          <w:sz w:val="22"/>
          <w:szCs w:val="22"/>
          <w:lang w:eastAsia="en-GB"/>
        </w:rPr>
        <w:t xml:space="preserve"> renforcée.</w:t>
      </w:r>
    </w:p>
    <w:p w14:paraId="57097A92" w14:textId="0102FB16" w:rsidR="00403E78" w:rsidRDefault="00403E78" w:rsidP="00B827C5">
      <w:pPr>
        <w:jc w:val="center"/>
        <w:rPr>
          <w:rFonts w:ascii="Arial" w:hAnsi="Arial" w:cs="Arial"/>
          <w:b/>
          <w:sz w:val="22"/>
          <w:szCs w:val="22"/>
        </w:rPr>
      </w:pPr>
    </w:p>
    <w:p w14:paraId="6A671EBB" w14:textId="77777777" w:rsidR="00FF7F3C" w:rsidRPr="00633B65" w:rsidRDefault="00FF7F3C" w:rsidP="00B827C5">
      <w:pPr>
        <w:jc w:val="center"/>
        <w:rPr>
          <w:rFonts w:ascii="Arial" w:hAnsi="Arial" w:cs="Arial"/>
          <w:b/>
          <w:sz w:val="22"/>
          <w:szCs w:val="22"/>
        </w:rPr>
      </w:pPr>
    </w:p>
    <w:p w14:paraId="459E3021" w14:textId="63CA1543" w:rsidR="00F27666" w:rsidRPr="00BC4DDB" w:rsidRDefault="00F27666" w:rsidP="00B827C5">
      <w:pPr>
        <w:jc w:val="center"/>
        <w:rPr>
          <w:rFonts w:ascii="Arial" w:hAnsi="Arial" w:cs="Arial"/>
          <w:b/>
          <w:sz w:val="22"/>
          <w:szCs w:val="22"/>
        </w:rPr>
      </w:pPr>
      <w:r w:rsidRPr="00BC4DDB">
        <w:rPr>
          <w:rFonts w:ascii="Arial" w:hAnsi="Arial" w:cs="Arial"/>
          <w:b/>
          <w:sz w:val="22"/>
          <w:szCs w:val="22"/>
        </w:rPr>
        <w:t>Top</w:t>
      </w:r>
      <w:r w:rsidR="00490A8F">
        <w:rPr>
          <w:rFonts w:ascii="Arial" w:hAnsi="Arial" w:cs="Arial"/>
          <w:b/>
          <w:sz w:val="22"/>
          <w:szCs w:val="22"/>
        </w:rPr>
        <w:t> </w:t>
      </w:r>
      <w:r w:rsidRPr="00BC4DDB">
        <w:rPr>
          <w:rFonts w:ascii="Arial" w:hAnsi="Arial" w:cs="Arial"/>
          <w:b/>
          <w:sz w:val="22"/>
          <w:szCs w:val="22"/>
        </w:rPr>
        <w:t>25</w:t>
      </w:r>
      <w:r w:rsidR="00442A43" w:rsidRPr="00BC4DDB">
        <w:rPr>
          <w:rFonts w:ascii="Arial" w:hAnsi="Arial" w:cs="Arial"/>
          <w:b/>
          <w:sz w:val="22"/>
          <w:szCs w:val="22"/>
        </w:rPr>
        <w:t xml:space="preserve"> </w:t>
      </w:r>
      <w:r w:rsidR="00762707">
        <w:rPr>
          <w:rFonts w:ascii="Arial" w:hAnsi="Arial" w:cs="Arial"/>
          <w:b/>
          <w:sz w:val="22"/>
          <w:szCs w:val="22"/>
        </w:rPr>
        <w:t>des pays</w:t>
      </w:r>
      <w:r w:rsidR="00442A43" w:rsidRPr="00BC4DDB">
        <w:rPr>
          <w:rFonts w:ascii="Arial" w:hAnsi="Arial" w:cs="Arial"/>
          <w:b/>
          <w:sz w:val="22"/>
          <w:szCs w:val="22"/>
        </w:rPr>
        <w:t xml:space="preserve"> du </w:t>
      </w:r>
      <w:r w:rsidR="00CB00F0">
        <w:rPr>
          <w:rFonts w:ascii="Arial" w:hAnsi="Arial" w:cs="Arial"/>
          <w:b/>
          <w:sz w:val="22"/>
          <w:szCs w:val="22"/>
        </w:rPr>
        <w:t>c</w:t>
      </w:r>
      <w:r w:rsidR="00442A43" w:rsidRPr="00BC4DDB">
        <w:rPr>
          <w:rFonts w:ascii="Arial" w:hAnsi="Arial" w:cs="Arial"/>
          <w:b/>
          <w:sz w:val="22"/>
          <w:szCs w:val="22"/>
        </w:rPr>
        <w:t>lassement</w:t>
      </w:r>
      <w:r w:rsidR="006F00D7">
        <w:rPr>
          <w:rFonts w:ascii="Arial" w:hAnsi="Arial" w:cs="Arial"/>
          <w:b/>
          <w:sz w:val="22"/>
          <w:szCs w:val="22"/>
        </w:rPr>
        <w:t xml:space="preserve"> 2018</w:t>
      </w:r>
    </w:p>
    <w:p w14:paraId="1FC87588" w14:textId="77777777" w:rsidR="00074CAE" w:rsidRPr="00BC4DDB" w:rsidRDefault="00074CAE" w:rsidP="00B827C5">
      <w:pPr>
        <w:jc w:val="center"/>
        <w:rPr>
          <w:rFonts w:ascii="Arial" w:hAnsi="Arial" w:cs="Arial"/>
          <w:b/>
          <w:sz w:val="22"/>
          <w:szCs w:val="22"/>
        </w:rPr>
      </w:pPr>
    </w:p>
    <w:p w14:paraId="2C4A9210" w14:textId="3FF2C0B0" w:rsidR="002100F2" w:rsidRPr="008D0530" w:rsidRDefault="002100F2" w:rsidP="002100F2">
      <w:pPr>
        <w:rPr>
          <w:rFonts w:ascii="Arial" w:hAnsi="Arial" w:cs="Arial"/>
          <w:sz w:val="22"/>
          <w:szCs w:val="22"/>
        </w:rPr>
      </w:pPr>
      <w:r w:rsidRPr="008D0530">
        <w:rPr>
          <w:rFonts w:ascii="Arial" w:hAnsi="Arial" w:cs="Arial"/>
          <w:sz w:val="22"/>
          <w:szCs w:val="22"/>
        </w:rPr>
        <w:t>L</w:t>
      </w:r>
      <w:r>
        <w:rPr>
          <w:rFonts w:ascii="Arial" w:hAnsi="Arial" w:cs="Arial"/>
          <w:sz w:val="22"/>
          <w:szCs w:val="22"/>
        </w:rPr>
        <w:t>’</w:t>
      </w:r>
      <w:r w:rsidRPr="008D0530">
        <w:rPr>
          <w:rFonts w:ascii="Arial" w:hAnsi="Arial" w:cs="Arial"/>
          <w:sz w:val="22"/>
          <w:szCs w:val="22"/>
        </w:rPr>
        <w:t>ind</w:t>
      </w:r>
      <w:r>
        <w:rPr>
          <w:rFonts w:ascii="Arial" w:hAnsi="Arial" w:cs="Arial"/>
          <w:sz w:val="22"/>
          <w:szCs w:val="22"/>
        </w:rPr>
        <w:t>ex</w:t>
      </w:r>
      <w:r w:rsidRPr="008D0530">
        <w:rPr>
          <w:rFonts w:ascii="Arial" w:hAnsi="Arial" w:cs="Arial"/>
          <w:sz w:val="22"/>
          <w:szCs w:val="22"/>
        </w:rPr>
        <w:t xml:space="preserve"> </w:t>
      </w:r>
      <w:r>
        <w:rPr>
          <w:rFonts w:ascii="Arial" w:hAnsi="Arial" w:cs="Arial"/>
          <w:sz w:val="22"/>
          <w:szCs w:val="22"/>
        </w:rPr>
        <w:t>évalue</w:t>
      </w:r>
      <w:r w:rsidRPr="008D0530">
        <w:rPr>
          <w:rFonts w:ascii="Arial" w:hAnsi="Arial" w:cs="Arial"/>
          <w:sz w:val="22"/>
          <w:szCs w:val="22"/>
        </w:rPr>
        <w:t xml:space="preserve"> les politiques et les pratiques qui permettent à un pays de développer et de renforcer </w:t>
      </w:r>
      <w:r w:rsidR="003E628B">
        <w:rPr>
          <w:rFonts w:ascii="Arial" w:hAnsi="Arial" w:cs="Arial"/>
          <w:sz w:val="22"/>
          <w:szCs w:val="22"/>
        </w:rPr>
        <w:t>aussi bien les «</w:t>
      </w:r>
      <w:r w:rsidR="006B40E8">
        <w:rPr>
          <w:rFonts w:ascii="Arial" w:hAnsi="Arial" w:cs="Arial"/>
          <w:sz w:val="22"/>
          <w:szCs w:val="22"/>
        </w:rPr>
        <w:t> </w:t>
      </w:r>
      <w:r w:rsidR="003E628B">
        <w:rPr>
          <w:rFonts w:ascii="Arial" w:hAnsi="Arial" w:cs="Arial"/>
          <w:sz w:val="22"/>
          <w:szCs w:val="22"/>
        </w:rPr>
        <w:t>c</w:t>
      </w:r>
      <w:r w:rsidR="003E628B" w:rsidRPr="008D0530">
        <w:rPr>
          <w:rFonts w:ascii="Arial" w:hAnsi="Arial" w:cs="Arial"/>
          <w:sz w:val="22"/>
          <w:szCs w:val="22"/>
        </w:rPr>
        <w:t xml:space="preserve">ompétences </w:t>
      </w:r>
      <w:r w:rsidR="003E628B">
        <w:rPr>
          <w:rFonts w:ascii="Arial" w:hAnsi="Arial" w:cs="Arial"/>
          <w:sz w:val="22"/>
          <w:szCs w:val="22"/>
        </w:rPr>
        <w:t>p</w:t>
      </w:r>
      <w:r w:rsidR="003E628B" w:rsidRPr="008D0530">
        <w:rPr>
          <w:rFonts w:ascii="Arial" w:hAnsi="Arial" w:cs="Arial"/>
          <w:sz w:val="22"/>
          <w:szCs w:val="22"/>
        </w:rPr>
        <w:t>rof</w:t>
      </w:r>
      <w:r w:rsidR="003E628B">
        <w:rPr>
          <w:rFonts w:ascii="Arial" w:hAnsi="Arial" w:cs="Arial"/>
          <w:sz w:val="22"/>
          <w:szCs w:val="22"/>
        </w:rPr>
        <w:t>ess</w:t>
      </w:r>
      <w:r w:rsidR="003E628B" w:rsidRPr="008D0530">
        <w:rPr>
          <w:rFonts w:ascii="Arial" w:hAnsi="Arial" w:cs="Arial"/>
          <w:sz w:val="22"/>
          <w:szCs w:val="22"/>
        </w:rPr>
        <w:t>ionnelles</w:t>
      </w:r>
      <w:r w:rsidR="003E628B">
        <w:rPr>
          <w:rFonts w:ascii="Arial" w:hAnsi="Arial" w:cs="Arial"/>
          <w:sz w:val="22"/>
          <w:szCs w:val="22"/>
        </w:rPr>
        <w:t xml:space="preserve"> et t</w:t>
      </w:r>
      <w:r w:rsidR="003E628B" w:rsidRPr="008D0530">
        <w:rPr>
          <w:rFonts w:ascii="Arial" w:hAnsi="Arial" w:cs="Arial"/>
          <w:sz w:val="22"/>
          <w:szCs w:val="22"/>
        </w:rPr>
        <w:t>echniques</w:t>
      </w:r>
      <w:r w:rsidR="006B40E8">
        <w:rPr>
          <w:rFonts w:ascii="Arial" w:hAnsi="Arial" w:cs="Arial"/>
          <w:sz w:val="22"/>
          <w:szCs w:val="22"/>
        </w:rPr>
        <w:t> </w:t>
      </w:r>
      <w:r w:rsidR="003E628B">
        <w:rPr>
          <w:rFonts w:ascii="Arial" w:hAnsi="Arial" w:cs="Arial"/>
          <w:sz w:val="22"/>
          <w:szCs w:val="22"/>
        </w:rPr>
        <w:t>» que les</w:t>
      </w:r>
      <w:r w:rsidR="003E628B" w:rsidRPr="008D0530">
        <w:rPr>
          <w:rFonts w:ascii="Arial" w:hAnsi="Arial" w:cs="Arial"/>
          <w:sz w:val="22"/>
          <w:szCs w:val="22"/>
        </w:rPr>
        <w:t xml:space="preserve"> </w:t>
      </w:r>
      <w:r w:rsidR="003E628B">
        <w:rPr>
          <w:rFonts w:ascii="Arial" w:hAnsi="Arial" w:cs="Arial"/>
          <w:sz w:val="22"/>
          <w:szCs w:val="22"/>
        </w:rPr>
        <w:t>«</w:t>
      </w:r>
      <w:r w:rsidR="006B40E8">
        <w:rPr>
          <w:rFonts w:ascii="Arial" w:hAnsi="Arial" w:cs="Arial"/>
          <w:sz w:val="22"/>
          <w:szCs w:val="22"/>
        </w:rPr>
        <w:t> </w:t>
      </w:r>
      <w:r w:rsidR="003E628B">
        <w:rPr>
          <w:rFonts w:ascii="Arial" w:hAnsi="Arial" w:cs="Arial"/>
          <w:sz w:val="22"/>
          <w:szCs w:val="22"/>
        </w:rPr>
        <w:t>compétences générales</w:t>
      </w:r>
      <w:r w:rsidR="006B40E8">
        <w:rPr>
          <w:rFonts w:ascii="Arial" w:hAnsi="Arial" w:cs="Arial"/>
          <w:sz w:val="22"/>
          <w:szCs w:val="22"/>
        </w:rPr>
        <w:t> </w:t>
      </w:r>
      <w:r w:rsidR="003E628B">
        <w:rPr>
          <w:rFonts w:ascii="Arial" w:hAnsi="Arial" w:cs="Arial"/>
          <w:sz w:val="22"/>
          <w:szCs w:val="22"/>
        </w:rPr>
        <w:t>» associées à l’innovation, à l’entrepren</w:t>
      </w:r>
      <w:r w:rsidR="006B40E8">
        <w:rPr>
          <w:rFonts w:ascii="Arial" w:hAnsi="Arial" w:cs="Arial"/>
          <w:sz w:val="22"/>
          <w:szCs w:val="22"/>
        </w:rPr>
        <w:t>eu</w:t>
      </w:r>
      <w:r w:rsidR="003E628B">
        <w:rPr>
          <w:rFonts w:ascii="Arial" w:hAnsi="Arial" w:cs="Arial"/>
          <w:sz w:val="22"/>
          <w:szCs w:val="22"/>
        </w:rPr>
        <w:t xml:space="preserve">riat et au leadership, c’est-à-dire </w:t>
      </w:r>
      <w:r>
        <w:rPr>
          <w:rFonts w:ascii="Arial" w:hAnsi="Arial" w:cs="Arial"/>
          <w:sz w:val="22"/>
          <w:szCs w:val="22"/>
        </w:rPr>
        <w:t>le talent</w:t>
      </w:r>
      <w:r w:rsidRPr="008D0530">
        <w:rPr>
          <w:rFonts w:ascii="Arial" w:hAnsi="Arial" w:cs="Arial"/>
          <w:sz w:val="22"/>
          <w:szCs w:val="22"/>
        </w:rPr>
        <w:t xml:space="preserve"> contribu</w:t>
      </w:r>
      <w:r>
        <w:rPr>
          <w:rFonts w:ascii="Arial" w:hAnsi="Arial" w:cs="Arial"/>
          <w:sz w:val="22"/>
          <w:szCs w:val="22"/>
        </w:rPr>
        <w:t>ant</w:t>
      </w:r>
      <w:r w:rsidRPr="008D0530">
        <w:rPr>
          <w:rFonts w:ascii="Arial" w:hAnsi="Arial" w:cs="Arial"/>
          <w:sz w:val="22"/>
          <w:szCs w:val="22"/>
        </w:rPr>
        <w:t xml:space="preserve"> à </w:t>
      </w:r>
      <w:r w:rsidR="003E628B">
        <w:rPr>
          <w:rFonts w:ascii="Arial" w:hAnsi="Arial" w:cs="Arial"/>
          <w:sz w:val="22"/>
          <w:szCs w:val="22"/>
        </w:rPr>
        <w:t>l</w:t>
      </w:r>
      <w:r w:rsidRPr="008D0530">
        <w:rPr>
          <w:rFonts w:ascii="Arial" w:hAnsi="Arial" w:cs="Arial"/>
          <w:sz w:val="22"/>
          <w:szCs w:val="22"/>
        </w:rPr>
        <w:t>a productivité et</w:t>
      </w:r>
      <w:r w:rsidR="003E628B">
        <w:rPr>
          <w:rFonts w:ascii="Arial" w:hAnsi="Arial" w:cs="Arial"/>
          <w:sz w:val="22"/>
          <w:szCs w:val="22"/>
        </w:rPr>
        <w:t xml:space="preserve"> à</w:t>
      </w:r>
      <w:r w:rsidRPr="008D0530">
        <w:rPr>
          <w:rFonts w:ascii="Arial" w:hAnsi="Arial" w:cs="Arial"/>
          <w:sz w:val="22"/>
          <w:szCs w:val="22"/>
        </w:rPr>
        <w:t xml:space="preserve"> </w:t>
      </w:r>
      <w:r w:rsidR="003E628B">
        <w:rPr>
          <w:rFonts w:ascii="Arial" w:hAnsi="Arial" w:cs="Arial"/>
          <w:sz w:val="22"/>
          <w:szCs w:val="22"/>
        </w:rPr>
        <w:t>l</w:t>
      </w:r>
      <w:r>
        <w:rPr>
          <w:rFonts w:ascii="Arial" w:hAnsi="Arial" w:cs="Arial"/>
          <w:sz w:val="22"/>
          <w:szCs w:val="22"/>
        </w:rPr>
        <w:t xml:space="preserve">a </w:t>
      </w:r>
      <w:r w:rsidRPr="008D0530">
        <w:rPr>
          <w:rFonts w:ascii="Arial" w:hAnsi="Arial" w:cs="Arial"/>
          <w:sz w:val="22"/>
          <w:szCs w:val="22"/>
        </w:rPr>
        <w:t>prospérité.</w:t>
      </w:r>
    </w:p>
    <w:p w14:paraId="6851A05F" w14:textId="77777777" w:rsidR="00074CAE" w:rsidRPr="00BC4DDB" w:rsidRDefault="00074CAE" w:rsidP="00B827C5">
      <w:pPr>
        <w:jc w:val="center"/>
        <w:rPr>
          <w:rFonts w:ascii="Arial" w:hAnsi="Arial" w:cs="Arial"/>
          <w:b/>
          <w:sz w:val="22"/>
          <w:szCs w:val="22"/>
        </w:rPr>
      </w:pPr>
    </w:p>
    <w:p w14:paraId="60A939A7" w14:textId="77777777" w:rsidR="00F27666" w:rsidRPr="00BC4DDB" w:rsidRDefault="00F27666" w:rsidP="00B827C5">
      <w:pPr>
        <w:rPr>
          <w:rFonts w:ascii="Arial" w:hAnsi="Arial" w:cs="Arial"/>
          <w:sz w:val="22"/>
          <w:szCs w:val="22"/>
        </w:rPr>
      </w:pPr>
    </w:p>
    <w:tbl>
      <w:tblPr>
        <w:tblW w:w="9666" w:type="dxa"/>
        <w:tblInd w:w="70" w:type="dxa"/>
        <w:tblLayout w:type="fixed"/>
        <w:tblCellMar>
          <w:left w:w="70" w:type="dxa"/>
          <w:right w:w="70" w:type="dxa"/>
        </w:tblCellMar>
        <w:tblLook w:val="04A0" w:firstRow="1" w:lastRow="0" w:firstColumn="1" w:lastColumn="0" w:noHBand="0" w:noVBand="1"/>
      </w:tblPr>
      <w:tblGrid>
        <w:gridCol w:w="918"/>
        <w:gridCol w:w="1275"/>
        <w:gridCol w:w="709"/>
        <w:gridCol w:w="221"/>
        <w:gridCol w:w="913"/>
        <w:gridCol w:w="1418"/>
        <w:gridCol w:w="775"/>
        <w:gridCol w:w="217"/>
        <w:gridCol w:w="850"/>
        <w:gridCol w:w="1640"/>
        <w:gridCol w:w="730"/>
      </w:tblGrid>
      <w:tr w:rsidR="00A707B4" w:rsidRPr="0023247F" w14:paraId="2C6BB719" w14:textId="77777777" w:rsidTr="00DB370D">
        <w:trPr>
          <w:trHeight w:val="78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AB281" w14:textId="6B32EA06" w:rsidR="0023247F" w:rsidRPr="00A707B4" w:rsidRDefault="00A707B4" w:rsidP="00B827C5">
            <w:pPr>
              <w:jc w:val="center"/>
              <w:rPr>
                <w:rFonts w:ascii="Arial" w:eastAsia="Times New Roman" w:hAnsi="Arial" w:cs="Arial"/>
                <w:b/>
                <w:bCs/>
                <w:color w:val="000000"/>
                <w:sz w:val="18"/>
                <w:szCs w:val="18"/>
                <w:lang w:eastAsia="fr-FR"/>
              </w:rPr>
            </w:pPr>
            <w:proofErr w:type="spellStart"/>
            <w:r w:rsidRPr="00A707B4">
              <w:rPr>
                <w:rFonts w:ascii="Arial" w:eastAsia="Times New Roman" w:hAnsi="Arial" w:cs="Times New Roman"/>
                <w:b/>
                <w:bCs/>
                <w:color w:val="000000"/>
                <w:sz w:val="18"/>
                <w:szCs w:val="18"/>
                <w:lang w:eastAsia="fr-FR"/>
              </w:rPr>
              <w:t>Classe</w:t>
            </w:r>
            <w:r w:rsidR="00DB370D">
              <w:rPr>
                <w:rFonts w:ascii="Arial" w:eastAsia="Times New Roman" w:hAnsi="Arial" w:cs="Times New Roman"/>
                <w:b/>
                <w:bCs/>
                <w:color w:val="000000"/>
                <w:sz w:val="18"/>
                <w:szCs w:val="18"/>
                <w:lang w:eastAsia="fr-FR"/>
              </w:rPr>
              <w:t>-</w:t>
            </w:r>
            <w:r w:rsidRPr="00A707B4">
              <w:rPr>
                <w:rFonts w:ascii="Arial" w:eastAsia="Times New Roman" w:hAnsi="Arial" w:cs="Times New Roman"/>
                <w:b/>
                <w:bCs/>
                <w:color w:val="000000"/>
                <w:sz w:val="18"/>
                <w:szCs w:val="18"/>
                <w:lang w:eastAsia="fr-FR"/>
              </w:rPr>
              <w:t>ment</w:t>
            </w:r>
            <w:proofErr w:type="spellEnd"/>
            <w:r w:rsidRPr="00A707B4">
              <w:rPr>
                <w:rFonts w:ascii="Arial" w:eastAsia="Times New Roman" w:hAnsi="Arial" w:cs="Times New Roman"/>
                <w:b/>
                <w:bCs/>
                <w:color w:val="000000"/>
                <w:sz w:val="18"/>
                <w:szCs w:val="18"/>
                <w:lang w:eastAsia="fr-FR"/>
              </w:rPr>
              <w:t xml:space="preserve"> général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8EEB82" w14:textId="1A8525E6" w:rsidR="0023247F" w:rsidRPr="00A707B4" w:rsidRDefault="00A707B4" w:rsidP="00B827C5">
            <w:pPr>
              <w:jc w:val="center"/>
              <w:rPr>
                <w:rFonts w:ascii="Arial" w:eastAsia="Times New Roman" w:hAnsi="Arial" w:cs="Arial"/>
                <w:b/>
                <w:bCs/>
                <w:color w:val="000000"/>
                <w:sz w:val="18"/>
                <w:szCs w:val="18"/>
                <w:lang w:eastAsia="fr-FR"/>
              </w:rPr>
            </w:pPr>
            <w:r w:rsidRPr="00A707B4">
              <w:rPr>
                <w:rFonts w:ascii="Arial" w:eastAsia="Times New Roman" w:hAnsi="Arial" w:cs="Times New Roman"/>
                <w:b/>
                <w:bCs/>
                <w:color w:val="000000"/>
                <w:sz w:val="18"/>
                <w:szCs w:val="18"/>
                <w:lang w:eastAsia="fr-FR"/>
              </w:rPr>
              <w:t>Pays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EDC29A" w14:textId="06D0A866" w:rsidR="0023247F" w:rsidRPr="00A707B4" w:rsidRDefault="00D829DD" w:rsidP="00B827C5">
            <w:pPr>
              <w:jc w:val="center"/>
              <w:rPr>
                <w:rFonts w:ascii="Arial" w:eastAsia="Times New Roman" w:hAnsi="Arial" w:cs="Arial"/>
                <w:b/>
                <w:bCs/>
                <w:color w:val="000000"/>
                <w:sz w:val="18"/>
                <w:szCs w:val="18"/>
                <w:lang w:eastAsia="fr-FR"/>
              </w:rPr>
            </w:pPr>
            <w:r>
              <w:rPr>
                <w:rFonts w:ascii="Arial" w:eastAsia="Times New Roman" w:hAnsi="Arial" w:cs="Times New Roman"/>
                <w:b/>
                <w:bCs/>
                <w:color w:val="000000"/>
                <w:sz w:val="18"/>
                <w:szCs w:val="18"/>
                <w:lang w:eastAsia="fr-FR"/>
              </w:rPr>
              <w:t>Score</w:t>
            </w:r>
          </w:p>
        </w:tc>
        <w:tc>
          <w:tcPr>
            <w:tcW w:w="221" w:type="dxa"/>
            <w:tcBorders>
              <w:top w:val="nil"/>
              <w:left w:val="nil"/>
              <w:bottom w:val="nil"/>
              <w:right w:val="nil"/>
            </w:tcBorders>
            <w:shd w:val="clear" w:color="auto" w:fill="auto"/>
            <w:noWrap/>
            <w:vAlign w:val="bottom"/>
            <w:hideMark/>
          </w:tcPr>
          <w:p w14:paraId="364F68C2" w14:textId="77777777" w:rsidR="0023247F" w:rsidRPr="00A707B4" w:rsidRDefault="0023247F" w:rsidP="00B827C5">
            <w:pPr>
              <w:jc w:val="center"/>
              <w:rPr>
                <w:rFonts w:ascii="Arial" w:eastAsia="Times New Roman" w:hAnsi="Arial" w:cs="Arial"/>
                <w:b/>
                <w:bCs/>
                <w:color w:val="000000"/>
                <w:sz w:val="18"/>
                <w:szCs w:val="18"/>
                <w:lang w:eastAsia="fr-FR"/>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BA03" w14:textId="77C9B745" w:rsidR="0023247F" w:rsidRPr="00A707B4" w:rsidRDefault="00A707B4" w:rsidP="00B827C5">
            <w:pPr>
              <w:jc w:val="center"/>
              <w:rPr>
                <w:rFonts w:ascii="Arial" w:eastAsia="Times New Roman" w:hAnsi="Arial" w:cs="Arial"/>
                <w:b/>
                <w:bCs/>
                <w:color w:val="000000"/>
                <w:sz w:val="18"/>
                <w:szCs w:val="18"/>
                <w:lang w:eastAsia="fr-FR"/>
              </w:rPr>
            </w:pPr>
            <w:proofErr w:type="spellStart"/>
            <w:r w:rsidRPr="00A707B4">
              <w:rPr>
                <w:rFonts w:ascii="Arial" w:eastAsia="Times New Roman" w:hAnsi="Arial" w:cs="Times New Roman"/>
                <w:b/>
                <w:bCs/>
                <w:color w:val="000000"/>
                <w:sz w:val="18"/>
                <w:szCs w:val="18"/>
                <w:lang w:eastAsia="fr-FR"/>
              </w:rPr>
              <w:t>Classe</w:t>
            </w:r>
            <w:r w:rsidR="00DB370D">
              <w:rPr>
                <w:rFonts w:ascii="Arial" w:eastAsia="Times New Roman" w:hAnsi="Arial" w:cs="Times New Roman"/>
                <w:b/>
                <w:bCs/>
                <w:color w:val="000000"/>
                <w:sz w:val="18"/>
                <w:szCs w:val="18"/>
                <w:lang w:eastAsia="fr-FR"/>
              </w:rPr>
              <w:t>-</w:t>
            </w:r>
            <w:r w:rsidRPr="00A707B4">
              <w:rPr>
                <w:rFonts w:ascii="Arial" w:eastAsia="Times New Roman" w:hAnsi="Arial" w:cs="Times New Roman"/>
                <w:b/>
                <w:bCs/>
                <w:color w:val="000000"/>
                <w:sz w:val="18"/>
                <w:szCs w:val="18"/>
                <w:lang w:eastAsia="fr-FR"/>
              </w:rPr>
              <w:t>ment</w:t>
            </w:r>
            <w:proofErr w:type="spellEnd"/>
            <w:r w:rsidRPr="00A707B4">
              <w:rPr>
                <w:rFonts w:ascii="Arial" w:eastAsia="Times New Roman" w:hAnsi="Arial" w:cs="Times New Roman"/>
                <w:b/>
                <w:bCs/>
                <w:color w:val="000000"/>
                <w:sz w:val="18"/>
                <w:szCs w:val="18"/>
                <w:lang w:eastAsia="fr-FR"/>
              </w:rPr>
              <w:t xml:space="preserve"> général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56CF46" w14:textId="5AE06C63" w:rsidR="0023247F" w:rsidRPr="00A707B4" w:rsidRDefault="00A707B4" w:rsidP="00B827C5">
            <w:pPr>
              <w:jc w:val="center"/>
              <w:rPr>
                <w:rFonts w:ascii="Arial" w:eastAsia="Times New Roman" w:hAnsi="Arial" w:cs="Arial"/>
                <w:b/>
                <w:bCs/>
                <w:color w:val="000000"/>
                <w:sz w:val="18"/>
                <w:szCs w:val="18"/>
                <w:lang w:eastAsia="fr-FR"/>
              </w:rPr>
            </w:pPr>
            <w:r w:rsidRPr="00A707B4">
              <w:rPr>
                <w:rFonts w:ascii="Arial" w:eastAsia="Times New Roman" w:hAnsi="Arial" w:cs="Arial"/>
                <w:b/>
                <w:bCs/>
                <w:color w:val="000000"/>
                <w:sz w:val="18"/>
                <w:szCs w:val="18"/>
                <w:lang w:eastAsia="fr-FR"/>
              </w:rPr>
              <w:t>Pays</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105A5D2A" w14:textId="412B80A4" w:rsidR="0023247F" w:rsidRPr="00A707B4" w:rsidRDefault="00D829DD" w:rsidP="00B827C5">
            <w:pPr>
              <w:jc w:val="center"/>
              <w:rPr>
                <w:rFonts w:ascii="Arial" w:eastAsia="Times New Roman" w:hAnsi="Arial" w:cs="Arial"/>
                <w:b/>
                <w:bCs/>
                <w:color w:val="000000"/>
                <w:sz w:val="18"/>
                <w:szCs w:val="18"/>
                <w:lang w:eastAsia="fr-FR"/>
              </w:rPr>
            </w:pPr>
            <w:r>
              <w:rPr>
                <w:rFonts w:ascii="Arial" w:eastAsia="Times New Roman" w:hAnsi="Arial" w:cs="Times New Roman"/>
                <w:b/>
                <w:bCs/>
                <w:color w:val="000000"/>
                <w:sz w:val="18"/>
                <w:szCs w:val="18"/>
                <w:lang w:eastAsia="fr-FR"/>
              </w:rPr>
              <w:t>Score</w:t>
            </w:r>
          </w:p>
        </w:tc>
        <w:tc>
          <w:tcPr>
            <w:tcW w:w="217" w:type="dxa"/>
            <w:tcBorders>
              <w:top w:val="nil"/>
              <w:left w:val="nil"/>
              <w:bottom w:val="nil"/>
              <w:right w:val="nil"/>
            </w:tcBorders>
            <w:shd w:val="clear" w:color="auto" w:fill="auto"/>
            <w:noWrap/>
            <w:vAlign w:val="bottom"/>
            <w:hideMark/>
          </w:tcPr>
          <w:p w14:paraId="75B4D897" w14:textId="77777777" w:rsidR="0023247F" w:rsidRPr="00A707B4" w:rsidRDefault="0023247F" w:rsidP="00B827C5">
            <w:pPr>
              <w:jc w:val="center"/>
              <w:rPr>
                <w:rFonts w:ascii="Arial" w:eastAsia="Times New Roman" w:hAnsi="Arial" w:cs="Arial"/>
                <w:b/>
                <w:bCs/>
                <w:color w:val="000000"/>
                <w:sz w:val="18"/>
                <w:szCs w:val="18"/>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60BDF" w14:textId="3E477BA0" w:rsidR="0023247F" w:rsidRPr="00A707B4" w:rsidRDefault="00A707B4" w:rsidP="00B827C5">
            <w:pPr>
              <w:jc w:val="center"/>
              <w:rPr>
                <w:rFonts w:ascii="Arial" w:eastAsia="Times New Roman" w:hAnsi="Arial" w:cs="Arial"/>
                <w:b/>
                <w:bCs/>
                <w:color w:val="000000"/>
                <w:sz w:val="18"/>
                <w:szCs w:val="18"/>
                <w:lang w:eastAsia="fr-FR"/>
              </w:rPr>
            </w:pPr>
            <w:proofErr w:type="spellStart"/>
            <w:r w:rsidRPr="00A707B4">
              <w:rPr>
                <w:rFonts w:ascii="Arial" w:eastAsia="Times New Roman" w:hAnsi="Arial" w:cs="Times New Roman"/>
                <w:b/>
                <w:bCs/>
                <w:color w:val="000000"/>
                <w:sz w:val="18"/>
                <w:szCs w:val="18"/>
                <w:lang w:eastAsia="fr-FR"/>
              </w:rPr>
              <w:t>Classe</w:t>
            </w:r>
            <w:r w:rsidR="00DB370D">
              <w:rPr>
                <w:rFonts w:ascii="Arial" w:eastAsia="Times New Roman" w:hAnsi="Arial" w:cs="Times New Roman"/>
                <w:b/>
                <w:bCs/>
                <w:color w:val="000000"/>
                <w:sz w:val="18"/>
                <w:szCs w:val="18"/>
                <w:lang w:eastAsia="fr-FR"/>
              </w:rPr>
              <w:t>-</w:t>
            </w:r>
            <w:r w:rsidRPr="00A707B4">
              <w:rPr>
                <w:rFonts w:ascii="Arial" w:eastAsia="Times New Roman" w:hAnsi="Arial" w:cs="Times New Roman"/>
                <w:b/>
                <w:bCs/>
                <w:color w:val="000000"/>
                <w:sz w:val="18"/>
                <w:szCs w:val="18"/>
                <w:lang w:eastAsia="fr-FR"/>
              </w:rPr>
              <w:t>ment</w:t>
            </w:r>
            <w:proofErr w:type="spellEnd"/>
            <w:r w:rsidRPr="00A707B4">
              <w:rPr>
                <w:rFonts w:ascii="Arial" w:eastAsia="Times New Roman" w:hAnsi="Arial" w:cs="Times New Roman"/>
                <w:b/>
                <w:bCs/>
                <w:color w:val="000000"/>
                <w:sz w:val="18"/>
                <w:szCs w:val="18"/>
                <w:lang w:eastAsia="fr-FR"/>
              </w:rPr>
              <w:t xml:space="preserve"> général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5623CF5" w14:textId="60605E1B" w:rsidR="0023247F" w:rsidRPr="00A707B4" w:rsidRDefault="00A707B4" w:rsidP="00B827C5">
            <w:pPr>
              <w:jc w:val="center"/>
              <w:rPr>
                <w:rFonts w:ascii="Arial" w:eastAsia="Times New Roman" w:hAnsi="Arial" w:cs="Arial"/>
                <w:b/>
                <w:bCs/>
                <w:color w:val="000000"/>
                <w:sz w:val="18"/>
                <w:szCs w:val="18"/>
                <w:lang w:eastAsia="fr-FR"/>
              </w:rPr>
            </w:pPr>
            <w:r w:rsidRPr="00A707B4">
              <w:rPr>
                <w:rFonts w:ascii="Arial" w:eastAsia="Times New Roman" w:hAnsi="Arial" w:cs="Times New Roman"/>
                <w:b/>
                <w:bCs/>
                <w:color w:val="000000"/>
                <w:sz w:val="18"/>
                <w:szCs w:val="18"/>
                <w:lang w:eastAsia="fr-FR"/>
              </w:rPr>
              <w:t>Pays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4C95FC4" w14:textId="165D43BE" w:rsidR="0023247F" w:rsidRPr="00A707B4" w:rsidRDefault="00D829DD" w:rsidP="00B827C5">
            <w:pPr>
              <w:jc w:val="center"/>
              <w:rPr>
                <w:rFonts w:ascii="Arial" w:eastAsia="Times New Roman" w:hAnsi="Arial" w:cs="Arial"/>
                <w:b/>
                <w:bCs/>
                <w:color w:val="000000"/>
                <w:sz w:val="18"/>
                <w:szCs w:val="18"/>
                <w:lang w:eastAsia="fr-FR"/>
              </w:rPr>
            </w:pPr>
            <w:r>
              <w:rPr>
                <w:rFonts w:ascii="Arial" w:eastAsia="Times New Roman" w:hAnsi="Arial" w:cs="Times New Roman"/>
                <w:b/>
                <w:bCs/>
                <w:color w:val="000000"/>
                <w:sz w:val="18"/>
                <w:szCs w:val="18"/>
                <w:lang w:eastAsia="fr-FR"/>
              </w:rPr>
              <w:t>Score</w:t>
            </w:r>
          </w:p>
        </w:tc>
      </w:tr>
      <w:tr w:rsidR="00A707B4" w:rsidRPr="0023247F" w14:paraId="2CF800C8" w14:textId="77777777" w:rsidTr="00DB370D">
        <w:trPr>
          <w:trHeight w:val="43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B5C0C34" w14:textId="75A968C8"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w:t>
            </w:r>
          </w:p>
        </w:tc>
        <w:tc>
          <w:tcPr>
            <w:tcW w:w="1275" w:type="dxa"/>
            <w:tcBorders>
              <w:top w:val="nil"/>
              <w:left w:val="nil"/>
              <w:bottom w:val="single" w:sz="4" w:space="0" w:color="auto"/>
              <w:right w:val="single" w:sz="4" w:space="0" w:color="auto"/>
            </w:tcBorders>
            <w:shd w:val="clear" w:color="auto" w:fill="auto"/>
            <w:vAlign w:val="center"/>
            <w:hideMark/>
          </w:tcPr>
          <w:p w14:paraId="554D03BA" w14:textId="603CF5F5"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S</w:t>
            </w:r>
            <w:r w:rsidR="00A707B4">
              <w:rPr>
                <w:rFonts w:ascii="Arial" w:eastAsia="Times New Roman" w:hAnsi="Arial" w:cs="Times New Roman"/>
                <w:color w:val="000000"/>
                <w:sz w:val="22"/>
                <w:szCs w:val="22"/>
                <w:lang w:eastAsia="fr-FR"/>
              </w:rPr>
              <w:t>uisse</w:t>
            </w:r>
          </w:p>
        </w:tc>
        <w:tc>
          <w:tcPr>
            <w:tcW w:w="709" w:type="dxa"/>
            <w:tcBorders>
              <w:top w:val="nil"/>
              <w:left w:val="nil"/>
              <w:bottom w:val="single" w:sz="4" w:space="0" w:color="auto"/>
              <w:right w:val="single" w:sz="4" w:space="0" w:color="auto"/>
            </w:tcBorders>
            <w:shd w:val="clear" w:color="auto" w:fill="auto"/>
            <w:vAlign w:val="center"/>
            <w:hideMark/>
          </w:tcPr>
          <w:p w14:paraId="0694D270" w14:textId="1388142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79</w:t>
            </w:r>
            <w:r w:rsidR="00A707B4">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90</w:t>
            </w:r>
          </w:p>
        </w:tc>
        <w:tc>
          <w:tcPr>
            <w:tcW w:w="221" w:type="dxa"/>
            <w:tcBorders>
              <w:top w:val="nil"/>
              <w:left w:val="nil"/>
              <w:bottom w:val="nil"/>
              <w:right w:val="nil"/>
            </w:tcBorders>
            <w:shd w:val="clear" w:color="auto" w:fill="auto"/>
            <w:noWrap/>
            <w:vAlign w:val="bottom"/>
            <w:hideMark/>
          </w:tcPr>
          <w:p w14:paraId="1659BA54"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0B4DDF5E" w14:textId="01373EE2"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9</w:t>
            </w:r>
          </w:p>
        </w:tc>
        <w:tc>
          <w:tcPr>
            <w:tcW w:w="1418" w:type="dxa"/>
            <w:tcBorders>
              <w:top w:val="nil"/>
              <w:left w:val="nil"/>
              <w:bottom w:val="single" w:sz="4" w:space="0" w:color="auto"/>
              <w:right w:val="single" w:sz="4" w:space="0" w:color="auto"/>
            </w:tcBorders>
            <w:shd w:val="clear" w:color="auto" w:fill="auto"/>
            <w:vAlign w:val="center"/>
            <w:hideMark/>
          </w:tcPr>
          <w:p w14:paraId="457ECB20" w14:textId="4E0179A4"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Pays-Bas</w:t>
            </w:r>
          </w:p>
        </w:tc>
        <w:tc>
          <w:tcPr>
            <w:tcW w:w="775" w:type="dxa"/>
            <w:tcBorders>
              <w:top w:val="nil"/>
              <w:left w:val="nil"/>
              <w:bottom w:val="single" w:sz="4" w:space="0" w:color="auto"/>
              <w:right w:val="single" w:sz="4" w:space="0" w:color="auto"/>
            </w:tcBorders>
            <w:shd w:val="clear" w:color="auto" w:fill="auto"/>
            <w:vAlign w:val="center"/>
            <w:hideMark/>
          </w:tcPr>
          <w:p w14:paraId="2C436A63" w14:textId="69EC4871"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72</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56</w:t>
            </w:r>
          </w:p>
        </w:tc>
        <w:tc>
          <w:tcPr>
            <w:tcW w:w="217" w:type="dxa"/>
            <w:tcBorders>
              <w:top w:val="nil"/>
              <w:left w:val="nil"/>
              <w:bottom w:val="nil"/>
              <w:right w:val="nil"/>
            </w:tcBorders>
            <w:shd w:val="clear" w:color="auto" w:fill="auto"/>
            <w:noWrap/>
            <w:vAlign w:val="bottom"/>
            <w:hideMark/>
          </w:tcPr>
          <w:p w14:paraId="315510B0"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76DF6AC" w14:textId="4BCAEBE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18</w:t>
            </w:r>
          </w:p>
        </w:tc>
        <w:tc>
          <w:tcPr>
            <w:tcW w:w="1640" w:type="dxa"/>
            <w:tcBorders>
              <w:top w:val="nil"/>
              <w:left w:val="nil"/>
              <w:bottom w:val="single" w:sz="4" w:space="0" w:color="auto"/>
              <w:right w:val="single" w:sz="4" w:space="0" w:color="auto"/>
            </w:tcBorders>
            <w:shd w:val="clear" w:color="auto" w:fill="auto"/>
            <w:vAlign w:val="center"/>
            <w:hideMark/>
          </w:tcPr>
          <w:p w14:paraId="409CE9F1" w14:textId="2B86DD0C"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Au</w:t>
            </w:r>
            <w:r w:rsidR="00A707B4">
              <w:rPr>
                <w:rFonts w:ascii="Arial" w:eastAsia="Times New Roman" w:hAnsi="Arial" w:cs="Times New Roman"/>
                <w:color w:val="000000"/>
                <w:sz w:val="22"/>
                <w:szCs w:val="22"/>
                <w:lang w:eastAsia="fr-FR"/>
              </w:rPr>
              <w:t>triche</w:t>
            </w:r>
          </w:p>
        </w:tc>
        <w:tc>
          <w:tcPr>
            <w:tcW w:w="730" w:type="dxa"/>
            <w:tcBorders>
              <w:top w:val="nil"/>
              <w:left w:val="nil"/>
              <w:bottom w:val="single" w:sz="4" w:space="0" w:color="auto"/>
              <w:right w:val="single" w:sz="4" w:space="0" w:color="auto"/>
            </w:tcBorders>
            <w:shd w:val="clear" w:color="auto" w:fill="auto"/>
            <w:vAlign w:val="center"/>
            <w:hideMark/>
          </w:tcPr>
          <w:p w14:paraId="5EC7AB00" w14:textId="2509452C"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68</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63</w:t>
            </w:r>
          </w:p>
        </w:tc>
      </w:tr>
      <w:tr w:rsidR="00A707B4" w:rsidRPr="0023247F" w14:paraId="1CC3B571" w14:textId="77777777" w:rsidTr="00DB370D">
        <w:trPr>
          <w:trHeight w:val="43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4142D412" w14:textId="4130798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w:t>
            </w:r>
          </w:p>
        </w:tc>
        <w:tc>
          <w:tcPr>
            <w:tcW w:w="1275" w:type="dxa"/>
            <w:tcBorders>
              <w:top w:val="nil"/>
              <w:left w:val="nil"/>
              <w:bottom w:val="single" w:sz="4" w:space="0" w:color="auto"/>
              <w:right w:val="single" w:sz="4" w:space="0" w:color="auto"/>
            </w:tcBorders>
            <w:shd w:val="clear" w:color="auto" w:fill="auto"/>
            <w:vAlign w:val="center"/>
            <w:hideMark/>
          </w:tcPr>
          <w:p w14:paraId="3BCE8118" w14:textId="491C9220" w:rsidR="0023247F" w:rsidRPr="0023247F" w:rsidRDefault="00A707B4"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Singapo</w:t>
            </w:r>
            <w:r>
              <w:rPr>
                <w:rFonts w:ascii="Arial" w:eastAsia="Times New Roman" w:hAnsi="Arial" w:cs="Times New Roman"/>
                <w:color w:val="000000"/>
                <w:sz w:val="22"/>
                <w:szCs w:val="22"/>
                <w:lang w:eastAsia="fr-FR"/>
              </w:rPr>
              <w:t>u</w:t>
            </w:r>
            <w:r w:rsidRPr="0023247F">
              <w:rPr>
                <w:rFonts w:ascii="Arial" w:eastAsia="Times New Roman" w:hAnsi="Arial" w:cs="Times New Roman"/>
                <w:color w:val="000000"/>
                <w:sz w:val="22"/>
                <w:szCs w:val="22"/>
                <w:lang w:eastAsia="fr-FR"/>
              </w:rPr>
              <w:t>r</w:t>
            </w:r>
          </w:p>
        </w:tc>
        <w:tc>
          <w:tcPr>
            <w:tcW w:w="709" w:type="dxa"/>
            <w:tcBorders>
              <w:top w:val="nil"/>
              <w:left w:val="nil"/>
              <w:bottom w:val="single" w:sz="4" w:space="0" w:color="auto"/>
              <w:right w:val="single" w:sz="4" w:space="0" w:color="auto"/>
            </w:tcBorders>
            <w:shd w:val="clear" w:color="auto" w:fill="auto"/>
            <w:vAlign w:val="center"/>
            <w:hideMark/>
          </w:tcPr>
          <w:p w14:paraId="7C3B454A" w14:textId="7DD9862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78</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42</w:t>
            </w:r>
          </w:p>
        </w:tc>
        <w:tc>
          <w:tcPr>
            <w:tcW w:w="221" w:type="dxa"/>
            <w:tcBorders>
              <w:top w:val="nil"/>
              <w:left w:val="nil"/>
              <w:bottom w:val="nil"/>
              <w:right w:val="nil"/>
            </w:tcBorders>
            <w:shd w:val="clear" w:color="auto" w:fill="auto"/>
            <w:noWrap/>
            <w:vAlign w:val="bottom"/>
            <w:hideMark/>
          </w:tcPr>
          <w:p w14:paraId="08DE2458"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4D24EC34" w14:textId="32EE4325"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10</w:t>
            </w:r>
          </w:p>
        </w:tc>
        <w:tc>
          <w:tcPr>
            <w:tcW w:w="1418" w:type="dxa"/>
            <w:tcBorders>
              <w:top w:val="nil"/>
              <w:left w:val="nil"/>
              <w:bottom w:val="single" w:sz="4" w:space="0" w:color="auto"/>
              <w:right w:val="single" w:sz="4" w:space="0" w:color="auto"/>
            </w:tcBorders>
            <w:shd w:val="clear" w:color="auto" w:fill="auto"/>
            <w:vAlign w:val="center"/>
            <w:hideMark/>
          </w:tcPr>
          <w:p w14:paraId="1C86757D" w14:textId="4C627C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Luxembourg</w:t>
            </w:r>
          </w:p>
        </w:tc>
        <w:tc>
          <w:tcPr>
            <w:tcW w:w="775" w:type="dxa"/>
            <w:tcBorders>
              <w:top w:val="nil"/>
              <w:left w:val="nil"/>
              <w:bottom w:val="single" w:sz="4" w:space="0" w:color="auto"/>
              <w:right w:val="single" w:sz="4" w:space="0" w:color="auto"/>
            </w:tcBorders>
            <w:shd w:val="clear" w:color="auto" w:fill="auto"/>
            <w:vAlign w:val="center"/>
            <w:hideMark/>
          </w:tcPr>
          <w:p w14:paraId="6D55F3C8" w14:textId="23047C29"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64</w:t>
            </w:r>
          </w:p>
        </w:tc>
        <w:tc>
          <w:tcPr>
            <w:tcW w:w="217" w:type="dxa"/>
            <w:tcBorders>
              <w:top w:val="nil"/>
              <w:left w:val="nil"/>
              <w:bottom w:val="nil"/>
              <w:right w:val="nil"/>
            </w:tcBorders>
            <w:shd w:val="clear" w:color="auto" w:fill="auto"/>
            <w:noWrap/>
            <w:vAlign w:val="bottom"/>
            <w:hideMark/>
          </w:tcPr>
          <w:p w14:paraId="1576226A"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012FF91" w14:textId="6D791CF4"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19</w:t>
            </w:r>
          </w:p>
        </w:tc>
        <w:tc>
          <w:tcPr>
            <w:tcW w:w="1640" w:type="dxa"/>
            <w:tcBorders>
              <w:top w:val="nil"/>
              <w:left w:val="nil"/>
              <w:bottom w:val="single" w:sz="4" w:space="0" w:color="auto"/>
              <w:right w:val="single" w:sz="4" w:space="0" w:color="auto"/>
            </w:tcBorders>
            <w:shd w:val="clear" w:color="auto" w:fill="auto"/>
            <w:vAlign w:val="center"/>
            <w:hideMark/>
          </w:tcPr>
          <w:p w14:paraId="23E34D52" w14:textId="7A1D188B"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Allemagne</w:t>
            </w:r>
          </w:p>
        </w:tc>
        <w:tc>
          <w:tcPr>
            <w:tcW w:w="730" w:type="dxa"/>
            <w:tcBorders>
              <w:top w:val="nil"/>
              <w:left w:val="nil"/>
              <w:bottom w:val="single" w:sz="4" w:space="0" w:color="auto"/>
              <w:right w:val="single" w:sz="4" w:space="0" w:color="auto"/>
            </w:tcBorders>
            <w:shd w:val="clear" w:color="auto" w:fill="auto"/>
            <w:vAlign w:val="center"/>
            <w:hideMark/>
          </w:tcPr>
          <w:p w14:paraId="621A0F24" w14:textId="0E42E148"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67</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77</w:t>
            </w:r>
          </w:p>
        </w:tc>
      </w:tr>
      <w:tr w:rsidR="00A707B4" w:rsidRPr="0023247F" w14:paraId="6611A56B" w14:textId="77777777" w:rsidTr="0087428B">
        <w:trPr>
          <w:trHeight w:val="396"/>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1B146FF8" w14:textId="055DC16F"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3</w:t>
            </w:r>
          </w:p>
        </w:tc>
        <w:tc>
          <w:tcPr>
            <w:tcW w:w="1275" w:type="dxa"/>
            <w:tcBorders>
              <w:top w:val="nil"/>
              <w:left w:val="nil"/>
              <w:bottom w:val="single" w:sz="4" w:space="0" w:color="auto"/>
              <w:right w:val="single" w:sz="4" w:space="0" w:color="auto"/>
            </w:tcBorders>
            <w:shd w:val="clear" w:color="auto" w:fill="auto"/>
            <w:vAlign w:val="center"/>
            <w:hideMark/>
          </w:tcPr>
          <w:p w14:paraId="7A182E3E" w14:textId="4B390F35"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États-Unis</w:t>
            </w:r>
          </w:p>
        </w:tc>
        <w:tc>
          <w:tcPr>
            <w:tcW w:w="709" w:type="dxa"/>
            <w:tcBorders>
              <w:top w:val="nil"/>
              <w:left w:val="nil"/>
              <w:bottom w:val="single" w:sz="4" w:space="0" w:color="auto"/>
              <w:right w:val="single" w:sz="4" w:space="0" w:color="auto"/>
            </w:tcBorders>
            <w:shd w:val="clear" w:color="auto" w:fill="auto"/>
            <w:vAlign w:val="center"/>
            <w:hideMark/>
          </w:tcPr>
          <w:p w14:paraId="0CB306B9" w14:textId="0937A175"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75</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34</w:t>
            </w:r>
          </w:p>
        </w:tc>
        <w:tc>
          <w:tcPr>
            <w:tcW w:w="221" w:type="dxa"/>
            <w:tcBorders>
              <w:top w:val="nil"/>
              <w:left w:val="nil"/>
              <w:bottom w:val="nil"/>
              <w:right w:val="nil"/>
            </w:tcBorders>
            <w:shd w:val="clear" w:color="auto" w:fill="auto"/>
            <w:noWrap/>
            <w:vAlign w:val="bottom"/>
            <w:hideMark/>
          </w:tcPr>
          <w:p w14:paraId="4B15A6F8"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18B3680A" w14:textId="5A09ED7A"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11</w:t>
            </w:r>
          </w:p>
        </w:tc>
        <w:tc>
          <w:tcPr>
            <w:tcW w:w="1418" w:type="dxa"/>
            <w:tcBorders>
              <w:top w:val="nil"/>
              <w:left w:val="nil"/>
              <w:bottom w:val="single" w:sz="4" w:space="0" w:color="auto"/>
              <w:right w:val="single" w:sz="4" w:space="0" w:color="auto"/>
            </w:tcBorders>
            <w:shd w:val="clear" w:color="auto" w:fill="auto"/>
            <w:vAlign w:val="center"/>
            <w:hideMark/>
          </w:tcPr>
          <w:p w14:paraId="35AB0959" w14:textId="21543F76"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Australi</w:t>
            </w:r>
            <w:r w:rsidR="00A707B4">
              <w:rPr>
                <w:rFonts w:ascii="Arial" w:eastAsia="Times New Roman" w:hAnsi="Arial" w:cs="Times New Roman"/>
                <w:color w:val="000000"/>
                <w:sz w:val="22"/>
                <w:szCs w:val="22"/>
                <w:lang w:eastAsia="fr-FR"/>
              </w:rPr>
              <w:t>e</w:t>
            </w:r>
          </w:p>
        </w:tc>
        <w:tc>
          <w:tcPr>
            <w:tcW w:w="775" w:type="dxa"/>
            <w:tcBorders>
              <w:top w:val="nil"/>
              <w:left w:val="nil"/>
              <w:bottom w:val="single" w:sz="4" w:space="0" w:color="auto"/>
              <w:right w:val="single" w:sz="4" w:space="0" w:color="auto"/>
            </w:tcBorders>
            <w:shd w:val="clear" w:color="auto" w:fill="auto"/>
            <w:vAlign w:val="center"/>
            <w:hideMark/>
          </w:tcPr>
          <w:p w14:paraId="7D925A45" w14:textId="46A568C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61</w:t>
            </w:r>
          </w:p>
        </w:tc>
        <w:tc>
          <w:tcPr>
            <w:tcW w:w="217" w:type="dxa"/>
            <w:tcBorders>
              <w:top w:val="nil"/>
              <w:left w:val="nil"/>
              <w:bottom w:val="nil"/>
              <w:right w:val="nil"/>
            </w:tcBorders>
            <w:shd w:val="clear" w:color="auto" w:fill="auto"/>
            <w:noWrap/>
            <w:vAlign w:val="bottom"/>
            <w:hideMark/>
          </w:tcPr>
          <w:p w14:paraId="729DF915"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16989C0"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20</w:t>
            </w:r>
          </w:p>
        </w:tc>
        <w:tc>
          <w:tcPr>
            <w:tcW w:w="1640" w:type="dxa"/>
            <w:tcBorders>
              <w:top w:val="nil"/>
              <w:left w:val="nil"/>
              <w:bottom w:val="single" w:sz="4" w:space="0" w:color="auto"/>
              <w:right w:val="single" w:sz="4" w:space="0" w:color="auto"/>
            </w:tcBorders>
            <w:shd w:val="clear" w:color="auto" w:fill="auto"/>
            <w:vAlign w:val="center"/>
            <w:hideMark/>
          </w:tcPr>
          <w:p w14:paraId="38D64C9D" w14:textId="604645C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Jap</w:t>
            </w:r>
            <w:r w:rsidR="00A707B4">
              <w:rPr>
                <w:rFonts w:ascii="Arial" w:eastAsia="Times New Roman" w:hAnsi="Arial" w:cs="Times New Roman"/>
                <w:color w:val="000000"/>
                <w:sz w:val="22"/>
                <w:szCs w:val="22"/>
                <w:lang w:eastAsia="fr-FR"/>
              </w:rPr>
              <w:t>o</w:t>
            </w:r>
            <w:r w:rsidRPr="0023247F">
              <w:rPr>
                <w:rFonts w:ascii="Arial" w:eastAsia="Times New Roman" w:hAnsi="Arial" w:cs="Times New Roman"/>
                <w:color w:val="000000"/>
                <w:sz w:val="22"/>
                <w:szCs w:val="22"/>
                <w:lang w:eastAsia="fr-FR"/>
              </w:rPr>
              <w:t>n</w:t>
            </w:r>
          </w:p>
        </w:tc>
        <w:tc>
          <w:tcPr>
            <w:tcW w:w="730" w:type="dxa"/>
            <w:tcBorders>
              <w:top w:val="nil"/>
              <w:left w:val="nil"/>
              <w:bottom w:val="single" w:sz="4" w:space="0" w:color="auto"/>
              <w:right w:val="single" w:sz="4" w:space="0" w:color="auto"/>
            </w:tcBorders>
            <w:shd w:val="clear" w:color="auto" w:fill="auto"/>
            <w:vAlign w:val="center"/>
            <w:hideMark/>
          </w:tcPr>
          <w:p w14:paraId="1045EFEA" w14:textId="671DDDF6"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62</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63</w:t>
            </w:r>
          </w:p>
        </w:tc>
      </w:tr>
      <w:tr w:rsidR="00A707B4" w:rsidRPr="0023247F" w14:paraId="53A6E0C4" w14:textId="77777777" w:rsidTr="00DB370D">
        <w:trPr>
          <w:trHeight w:val="463"/>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4E03E9AA" w14:textId="0C8A52B4"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4</w:t>
            </w:r>
          </w:p>
        </w:tc>
        <w:tc>
          <w:tcPr>
            <w:tcW w:w="1275" w:type="dxa"/>
            <w:tcBorders>
              <w:top w:val="nil"/>
              <w:left w:val="nil"/>
              <w:bottom w:val="single" w:sz="4" w:space="0" w:color="auto"/>
              <w:right w:val="single" w:sz="4" w:space="0" w:color="auto"/>
            </w:tcBorders>
            <w:shd w:val="clear" w:color="auto" w:fill="auto"/>
            <w:vAlign w:val="center"/>
            <w:hideMark/>
          </w:tcPr>
          <w:p w14:paraId="0727F8E6" w14:textId="20CFD12C"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Nor</w:t>
            </w:r>
            <w:r w:rsidR="00A707B4">
              <w:rPr>
                <w:rFonts w:ascii="Arial" w:eastAsia="Times New Roman" w:hAnsi="Arial" w:cs="Times New Roman"/>
                <w:color w:val="000000"/>
                <w:sz w:val="22"/>
                <w:szCs w:val="22"/>
                <w:lang w:eastAsia="fr-FR"/>
              </w:rPr>
              <w:t>vège</w:t>
            </w:r>
          </w:p>
        </w:tc>
        <w:tc>
          <w:tcPr>
            <w:tcW w:w="709" w:type="dxa"/>
            <w:tcBorders>
              <w:top w:val="nil"/>
              <w:left w:val="nil"/>
              <w:bottom w:val="single" w:sz="4" w:space="0" w:color="auto"/>
              <w:right w:val="single" w:sz="4" w:space="0" w:color="auto"/>
            </w:tcBorders>
            <w:shd w:val="clear" w:color="auto" w:fill="auto"/>
            <w:vAlign w:val="center"/>
            <w:hideMark/>
          </w:tcPr>
          <w:p w14:paraId="238456BD" w14:textId="586B30E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74</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56</w:t>
            </w:r>
          </w:p>
        </w:tc>
        <w:tc>
          <w:tcPr>
            <w:tcW w:w="221" w:type="dxa"/>
            <w:tcBorders>
              <w:top w:val="nil"/>
              <w:left w:val="nil"/>
              <w:bottom w:val="nil"/>
              <w:right w:val="nil"/>
            </w:tcBorders>
            <w:shd w:val="clear" w:color="auto" w:fill="auto"/>
            <w:noWrap/>
            <w:vAlign w:val="bottom"/>
            <w:hideMark/>
          </w:tcPr>
          <w:p w14:paraId="27005991"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5378DF66" w14:textId="3CEDCD6C"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12</w:t>
            </w:r>
          </w:p>
        </w:tc>
        <w:tc>
          <w:tcPr>
            <w:tcW w:w="1418" w:type="dxa"/>
            <w:tcBorders>
              <w:top w:val="nil"/>
              <w:left w:val="nil"/>
              <w:bottom w:val="single" w:sz="4" w:space="0" w:color="auto"/>
              <w:right w:val="single" w:sz="4" w:space="0" w:color="auto"/>
            </w:tcBorders>
            <w:shd w:val="clear" w:color="auto" w:fill="auto"/>
            <w:vAlign w:val="center"/>
            <w:hideMark/>
          </w:tcPr>
          <w:p w14:paraId="5F1F3015" w14:textId="6CFFABF1"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Nouvelle</w:t>
            </w:r>
            <w:r w:rsidR="00BA0C1F">
              <w:rPr>
                <w:rFonts w:ascii="Arial" w:eastAsia="Times New Roman" w:hAnsi="Arial" w:cs="Times New Roman"/>
                <w:color w:val="000000"/>
                <w:sz w:val="22"/>
                <w:szCs w:val="22"/>
                <w:lang w:eastAsia="fr-FR"/>
              </w:rPr>
              <w:t>-</w:t>
            </w:r>
            <w:r w:rsidR="0023247F" w:rsidRPr="0023247F">
              <w:rPr>
                <w:rFonts w:ascii="Arial" w:eastAsia="Times New Roman" w:hAnsi="Arial" w:cs="Times New Roman"/>
                <w:color w:val="000000"/>
                <w:sz w:val="22"/>
                <w:szCs w:val="22"/>
                <w:lang w:eastAsia="fr-FR"/>
              </w:rPr>
              <w:t>Z</w:t>
            </w:r>
            <w:r>
              <w:rPr>
                <w:rFonts w:ascii="Arial" w:eastAsia="Times New Roman" w:hAnsi="Arial" w:cs="Times New Roman"/>
                <w:color w:val="000000"/>
                <w:sz w:val="22"/>
                <w:szCs w:val="22"/>
                <w:lang w:eastAsia="fr-FR"/>
              </w:rPr>
              <w:t>é</w:t>
            </w:r>
            <w:r w:rsidR="0023247F" w:rsidRPr="0023247F">
              <w:rPr>
                <w:rFonts w:ascii="Arial" w:eastAsia="Times New Roman" w:hAnsi="Arial" w:cs="Times New Roman"/>
                <w:color w:val="000000"/>
                <w:sz w:val="22"/>
                <w:szCs w:val="22"/>
                <w:lang w:eastAsia="fr-FR"/>
              </w:rPr>
              <w:t>land</w:t>
            </w:r>
            <w:r>
              <w:rPr>
                <w:rFonts w:ascii="Arial" w:eastAsia="Times New Roman" w:hAnsi="Arial" w:cs="Times New Roman"/>
                <w:color w:val="000000"/>
                <w:sz w:val="22"/>
                <w:szCs w:val="22"/>
                <w:lang w:eastAsia="fr-FR"/>
              </w:rPr>
              <w:t>e</w:t>
            </w:r>
          </w:p>
        </w:tc>
        <w:tc>
          <w:tcPr>
            <w:tcW w:w="775" w:type="dxa"/>
            <w:tcBorders>
              <w:top w:val="nil"/>
              <w:left w:val="nil"/>
              <w:bottom w:val="single" w:sz="4" w:space="0" w:color="auto"/>
              <w:right w:val="single" w:sz="4" w:space="0" w:color="auto"/>
            </w:tcBorders>
            <w:shd w:val="clear" w:color="auto" w:fill="auto"/>
            <w:vAlign w:val="center"/>
            <w:hideMark/>
          </w:tcPr>
          <w:p w14:paraId="4A848246" w14:textId="5C03E30A"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52</w:t>
            </w:r>
          </w:p>
        </w:tc>
        <w:tc>
          <w:tcPr>
            <w:tcW w:w="217" w:type="dxa"/>
            <w:tcBorders>
              <w:top w:val="nil"/>
              <w:left w:val="nil"/>
              <w:bottom w:val="nil"/>
              <w:right w:val="nil"/>
            </w:tcBorders>
            <w:shd w:val="clear" w:color="auto" w:fill="auto"/>
            <w:noWrap/>
            <w:vAlign w:val="bottom"/>
            <w:hideMark/>
          </w:tcPr>
          <w:p w14:paraId="58869FCE"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FAD7CA6"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21</w:t>
            </w:r>
          </w:p>
        </w:tc>
        <w:tc>
          <w:tcPr>
            <w:tcW w:w="1640" w:type="dxa"/>
            <w:tcBorders>
              <w:top w:val="nil"/>
              <w:left w:val="nil"/>
              <w:bottom w:val="single" w:sz="4" w:space="0" w:color="auto"/>
              <w:right w:val="single" w:sz="4" w:space="0" w:color="auto"/>
            </w:tcBorders>
            <w:shd w:val="clear" w:color="auto" w:fill="auto"/>
            <w:vAlign w:val="center"/>
            <w:hideMark/>
          </w:tcPr>
          <w:p w14:paraId="7D93CBD6" w14:textId="3176E736"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France</w:t>
            </w:r>
          </w:p>
        </w:tc>
        <w:tc>
          <w:tcPr>
            <w:tcW w:w="730" w:type="dxa"/>
            <w:tcBorders>
              <w:top w:val="nil"/>
              <w:left w:val="nil"/>
              <w:bottom w:val="single" w:sz="4" w:space="0" w:color="auto"/>
              <w:right w:val="single" w:sz="4" w:space="0" w:color="auto"/>
            </w:tcBorders>
            <w:shd w:val="clear" w:color="auto" w:fill="auto"/>
            <w:vAlign w:val="center"/>
            <w:hideMark/>
          </w:tcPr>
          <w:p w14:paraId="29FFC149" w14:textId="2D116EE6"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62</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61</w:t>
            </w:r>
          </w:p>
        </w:tc>
      </w:tr>
      <w:tr w:rsidR="00A707B4" w:rsidRPr="0023247F" w14:paraId="19E4BDE6" w14:textId="77777777" w:rsidTr="00DB370D">
        <w:trPr>
          <w:trHeight w:val="36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44099179" w14:textId="182C9EBB"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5</w:t>
            </w:r>
          </w:p>
        </w:tc>
        <w:tc>
          <w:tcPr>
            <w:tcW w:w="1275" w:type="dxa"/>
            <w:tcBorders>
              <w:top w:val="nil"/>
              <w:left w:val="nil"/>
              <w:bottom w:val="single" w:sz="4" w:space="0" w:color="auto"/>
              <w:right w:val="single" w:sz="4" w:space="0" w:color="auto"/>
            </w:tcBorders>
            <w:shd w:val="clear" w:color="auto" w:fill="auto"/>
            <w:vAlign w:val="center"/>
            <w:hideMark/>
          </w:tcPr>
          <w:p w14:paraId="3E1EB9BB" w14:textId="3EC92B9D"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S</w:t>
            </w:r>
            <w:r w:rsidR="00A707B4">
              <w:rPr>
                <w:rFonts w:ascii="Arial" w:eastAsia="Times New Roman" w:hAnsi="Arial" w:cs="Times New Roman"/>
                <w:color w:val="000000"/>
                <w:sz w:val="22"/>
                <w:szCs w:val="22"/>
                <w:lang w:eastAsia="fr-FR"/>
              </w:rPr>
              <w:t>uède</w:t>
            </w:r>
          </w:p>
        </w:tc>
        <w:tc>
          <w:tcPr>
            <w:tcW w:w="709" w:type="dxa"/>
            <w:tcBorders>
              <w:top w:val="nil"/>
              <w:left w:val="nil"/>
              <w:bottom w:val="single" w:sz="4" w:space="0" w:color="auto"/>
              <w:right w:val="single" w:sz="4" w:space="0" w:color="auto"/>
            </w:tcBorders>
            <w:shd w:val="clear" w:color="auto" w:fill="auto"/>
            <w:vAlign w:val="center"/>
            <w:hideMark/>
          </w:tcPr>
          <w:p w14:paraId="3BC80E8E" w14:textId="68575D1A"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74</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32</w:t>
            </w:r>
          </w:p>
        </w:tc>
        <w:tc>
          <w:tcPr>
            <w:tcW w:w="221" w:type="dxa"/>
            <w:tcBorders>
              <w:top w:val="nil"/>
              <w:left w:val="nil"/>
              <w:bottom w:val="nil"/>
              <w:right w:val="nil"/>
            </w:tcBorders>
            <w:shd w:val="clear" w:color="auto" w:fill="auto"/>
            <w:noWrap/>
            <w:vAlign w:val="bottom"/>
            <w:hideMark/>
          </w:tcPr>
          <w:p w14:paraId="04E32C57"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1A28B56A" w14:textId="7A67495B"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13</w:t>
            </w:r>
          </w:p>
        </w:tc>
        <w:tc>
          <w:tcPr>
            <w:tcW w:w="1418" w:type="dxa"/>
            <w:tcBorders>
              <w:top w:val="nil"/>
              <w:left w:val="nil"/>
              <w:bottom w:val="single" w:sz="4" w:space="0" w:color="auto"/>
              <w:right w:val="single" w:sz="4" w:space="0" w:color="auto"/>
            </w:tcBorders>
            <w:shd w:val="clear" w:color="auto" w:fill="auto"/>
            <w:vAlign w:val="center"/>
            <w:hideMark/>
          </w:tcPr>
          <w:p w14:paraId="26C452A4" w14:textId="3BFA4095"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Ireland</w:t>
            </w:r>
          </w:p>
        </w:tc>
        <w:tc>
          <w:tcPr>
            <w:tcW w:w="775" w:type="dxa"/>
            <w:tcBorders>
              <w:top w:val="nil"/>
              <w:left w:val="nil"/>
              <w:bottom w:val="single" w:sz="4" w:space="0" w:color="auto"/>
              <w:right w:val="single" w:sz="4" w:space="0" w:color="auto"/>
            </w:tcBorders>
            <w:shd w:val="clear" w:color="auto" w:fill="auto"/>
            <w:vAlign w:val="center"/>
            <w:hideMark/>
          </w:tcPr>
          <w:p w14:paraId="54A31AB8" w14:textId="7D3F6CAF"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38</w:t>
            </w:r>
          </w:p>
        </w:tc>
        <w:tc>
          <w:tcPr>
            <w:tcW w:w="217" w:type="dxa"/>
            <w:tcBorders>
              <w:top w:val="nil"/>
              <w:left w:val="nil"/>
              <w:bottom w:val="nil"/>
              <w:right w:val="nil"/>
            </w:tcBorders>
            <w:shd w:val="clear" w:color="auto" w:fill="auto"/>
            <w:noWrap/>
            <w:vAlign w:val="bottom"/>
            <w:hideMark/>
          </w:tcPr>
          <w:p w14:paraId="1044E714"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61A2C3"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22</w:t>
            </w:r>
          </w:p>
        </w:tc>
        <w:tc>
          <w:tcPr>
            <w:tcW w:w="1640" w:type="dxa"/>
            <w:tcBorders>
              <w:top w:val="nil"/>
              <w:left w:val="nil"/>
              <w:bottom w:val="single" w:sz="4" w:space="0" w:color="auto"/>
              <w:right w:val="single" w:sz="4" w:space="0" w:color="auto"/>
            </w:tcBorders>
            <w:shd w:val="clear" w:color="auto" w:fill="auto"/>
            <w:vAlign w:val="center"/>
            <w:hideMark/>
          </w:tcPr>
          <w:p w14:paraId="42ADEB08" w14:textId="3B3DDF56"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Estoni</w:t>
            </w:r>
            <w:r w:rsidR="00A707B4">
              <w:rPr>
                <w:rFonts w:ascii="Arial" w:eastAsia="Times New Roman" w:hAnsi="Arial" w:cs="Times New Roman"/>
                <w:color w:val="000000"/>
                <w:sz w:val="22"/>
                <w:szCs w:val="22"/>
                <w:lang w:eastAsia="fr-FR"/>
              </w:rPr>
              <w:t>e</w:t>
            </w:r>
          </w:p>
        </w:tc>
        <w:tc>
          <w:tcPr>
            <w:tcW w:w="730" w:type="dxa"/>
            <w:tcBorders>
              <w:top w:val="nil"/>
              <w:left w:val="nil"/>
              <w:bottom w:val="single" w:sz="4" w:space="0" w:color="auto"/>
              <w:right w:val="single" w:sz="4" w:space="0" w:color="auto"/>
            </w:tcBorders>
            <w:shd w:val="clear" w:color="auto" w:fill="auto"/>
            <w:vAlign w:val="center"/>
            <w:hideMark/>
          </w:tcPr>
          <w:p w14:paraId="251E63BB" w14:textId="5233EFCB"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93</w:t>
            </w:r>
          </w:p>
        </w:tc>
      </w:tr>
      <w:tr w:rsidR="00A707B4" w:rsidRPr="0023247F" w14:paraId="1B91925A" w14:textId="77777777" w:rsidTr="00DB370D">
        <w:trPr>
          <w:trHeight w:val="40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7755E689" w14:textId="6F8993C4"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w:t>
            </w:r>
          </w:p>
        </w:tc>
        <w:tc>
          <w:tcPr>
            <w:tcW w:w="1275" w:type="dxa"/>
            <w:tcBorders>
              <w:top w:val="nil"/>
              <w:left w:val="nil"/>
              <w:bottom w:val="single" w:sz="4" w:space="0" w:color="auto"/>
              <w:right w:val="single" w:sz="4" w:space="0" w:color="auto"/>
            </w:tcBorders>
            <w:shd w:val="clear" w:color="auto" w:fill="auto"/>
            <w:vAlign w:val="center"/>
            <w:hideMark/>
          </w:tcPr>
          <w:p w14:paraId="357A08A3" w14:textId="077E539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Finland</w:t>
            </w:r>
            <w:r w:rsidR="00A707B4">
              <w:rPr>
                <w:rFonts w:ascii="Arial" w:eastAsia="Times New Roman" w:hAnsi="Arial" w:cs="Times New Roman"/>
                <w:color w:val="000000"/>
                <w:sz w:val="22"/>
                <w:szCs w:val="22"/>
                <w:lang w:eastAsia="fr-FR"/>
              </w:rPr>
              <w:t>e</w:t>
            </w:r>
          </w:p>
        </w:tc>
        <w:tc>
          <w:tcPr>
            <w:tcW w:w="709" w:type="dxa"/>
            <w:tcBorders>
              <w:top w:val="nil"/>
              <w:left w:val="nil"/>
              <w:bottom w:val="single" w:sz="4" w:space="0" w:color="auto"/>
              <w:right w:val="single" w:sz="4" w:space="0" w:color="auto"/>
            </w:tcBorders>
            <w:shd w:val="clear" w:color="auto" w:fill="auto"/>
            <w:vAlign w:val="center"/>
            <w:hideMark/>
          </w:tcPr>
          <w:p w14:paraId="25AA1A3A" w14:textId="3C055B8B"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73</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95</w:t>
            </w:r>
          </w:p>
        </w:tc>
        <w:tc>
          <w:tcPr>
            <w:tcW w:w="221" w:type="dxa"/>
            <w:tcBorders>
              <w:top w:val="nil"/>
              <w:left w:val="nil"/>
              <w:bottom w:val="nil"/>
              <w:right w:val="nil"/>
            </w:tcBorders>
            <w:shd w:val="clear" w:color="auto" w:fill="auto"/>
            <w:noWrap/>
            <w:vAlign w:val="bottom"/>
            <w:hideMark/>
          </w:tcPr>
          <w:p w14:paraId="09BCE1B7"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2E2BD743" w14:textId="6ABE7D03"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14</w:t>
            </w:r>
          </w:p>
        </w:tc>
        <w:tc>
          <w:tcPr>
            <w:tcW w:w="1418" w:type="dxa"/>
            <w:tcBorders>
              <w:top w:val="nil"/>
              <w:left w:val="nil"/>
              <w:bottom w:val="single" w:sz="4" w:space="0" w:color="auto"/>
              <w:right w:val="single" w:sz="4" w:space="0" w:color="auto"/>
            </w:tcBorders>
            <w:shd w:val="clear" w:color="auto" w:fill="auto"/>
            <w:vAlign w:val="center"/>
            <w:hideMark/>
          </w:tcPr>
          <w:p w14:paraId="62EDFE81" w14:textId="3069999D"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I</w:t>
            </w:r>
            <w:r w:rsidR="00A707B4">
              <w:rPr>
                <w:rFonts w:ascii="Arial" w:eastAsia="Times New Roman" w:hAnsi="Arial" w:cs="Times New Roman"/>
                <w:color w:val="000000"/>
                <w:sz w:val="22"/>
                <w:szCs w:val="22"/>
                <w:lang w:eastAsia="fr-FR"/>
              </w:rPr>
              <w:t>s</w:t>
            </w:r>
            <w:r w:rsidRPr="0023247F">
              <w:rPr>
                <w:rFonts w:ascii="Arial" w:eastAsia="Times New Roman" w:hAnsi="Arial" w:cs="Times New Roman"/>
                <w:color w:val="000000"/>
                <w:sz w:val="22"/>
                <w:szCs w:val="22"/>
                <w:lang w:eastAsia="fr-FR"/>
              </w:rPr>
              <w:t>land</w:t>
            </w:r>
          </w:p>
        </w:tc>
        <w:tc>
          <w:tcPr>
            <w:tcW w:w="775" w:type="dxa"/>
            <w:tcBorders>
              <w:top w:val="nil"/>
              <w:left w:val="nil"/>
              <w:bottom w:val="single" w:sz="4" w:space="0" w:color="auto"/>
              <w:right w:val="single" w:sz="4" w:space="0" w:color="auto"/>
            </w:tcBorders>
            <w:shd w:val="clear" w:color="auto" w:fill="auto"/>
            <w:vAlign w:val="center"/>
            <w:hideMark/>
          </w:tcPr>
          <w:p w14:paraId="5F497A8C" w14:textId="65AC3D7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70</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48</w:t>
            </w:r>
          </w:p>
        </w:tc>
        <w:tc>
          <w:tcPr>
            <w:tcW w:w="217" w:type="dxa"/>
            <w:tcBorders>
              <w:top w:val="nil"/>
              <w:left w:val="nil"/>
              <w:bottom w:val="nil"/>
              <w:right w:val="nil"/>
            </w:tcBorders>
            <w:shd w:val="clear" w:color="auto" w:fill="auto"/>
            <w:noWrap/>
            <w:vAlign w:val="bottom"/>
            <w:hideMark/>
          </w:tcPr>
          <w:p w14:paraId="20EF24FA"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6A55AD"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23</w:t>
            </w:r>
          </w:p>
        </w:tc>
        <w:tc>
          <w:tcPr>
            <w:tcW w:w="1640" w:type="dxa"/>
            <w:tcBorders>
              <w:top w:val="nil"/>
              <w:left w:val="nil"/>
              <w:bottom w:val="single" w:sz="4" w:space="0" w:color="auto"/>
              <w:right w:val="single" w:sz="4" w:space="0" w:color="auto"/>
            </w:tcBorders>
            <w:shd w:val="clear" w:color="auto" w:fill="auto"/>
            <w:vAlign w:val="center"/>
            <w:hideMark/>
          </w:tcPr>
          <w:p w14:paraId="376592EF" w14:textId="3F6A0444"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Qatar</w:t>
            </w:r>
          </w:p>
        </w:tc>
        <w:tc>
          <w:tcPr>
            <w:tcW w:w="730" w:type="dxa"/>
            <w:tcBorders>
              <w:top w:val="nil"/>
              <w:left w:val="nil"/>
              <w:bottom w:val="single" w:sz="4" w:space="0" w:color="auto"/>
              <w:right w:val="single" w:sz="4" w:space="0" w:color="auto"/>
            </w:tcBorders>
            <w:shd w:val="clear" w:color="auto" w:fill="auto"/>
            <w:vAlign w:val="center"/>
            <w:hideMark/>
          </w:tcPr>
          <w:p w14:paraId="4EC2A06F" w14:textId="4E6D4933"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90</w:t>
            </w:r>
          </w:p>
        </w:tc>
      </w:tr>
      <w:tr w:rsidR="00A707B4" w:rsidRPr="0023247F" w14:paraId="79A13A2E" w14:textId="77777777" w:rsidTr="00DB370D">
        <w:trPr>
          <w:trHeight w:val="36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AA839DF" w14:textId="7C0E1890"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w:t>
            </w:r>
          </w:p>
        </w:tc>
        <w:tc>
          <w:tcPr>
            <w:tcW w:w="1275" w:type="dxa"/>
            <w:tcBorders>
              <w:top w:val="nil"/>
              <w:left w:val="nil"/>
              <w:bottom w:val="single" w:sz="4" w:space="0" w:color="auto"/>
              <w:right w:val="single" w:sz="4" w:space="0" w:color="auto"/>
            </w:tcBorders>
            <w:shd w:val="clear" w:color="auto" w:fill="auto"/>
            <w:vAlign w:val="center"/>
            <w:hideMark/>
          </w:tcPr>
          <w:p w14:paraId="62C0FC2C" w14:textId="309DD49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D</w:t>
            </w:r>
            <w:r w:rsidR="00A707B4">
              <w:rPr>
                <w:rFonts w:ascii="Arial" w:eastAsia="Times New Roman" w:hAnsi="Arial" w:cs="Times New Roman"/>
                <w:color w:val="000000"/>
                <w:sz w:val="22"/>
                <w:szCs w:val="22"/>
                <w:lang w:eastAsia="fr-FR"/>
              </w:rPr>
              <w:t>a</w:t>
            </w:r>
            <w:r w:rsidRPr="0023247F">
              <w:rPr>
                <w:rFonts w:ascii="Arial" w:eastAsia="Times New Roman" w:hAnsi="Arial" w:cs="Times New Roman"/>
                <w:color w:val="000000"/>
                <w:sz w:val="22"/>
                <w:szCs w:val="22"/>
                <w:lang w:eastAsia="fr-FR"/>
              </w:rPr>
              <w:t>n</w:t>
            </w:r>
            <w:r w:rsidR="00A707B4">
              <w:rPr>
                <w:rFonts w:ascii="Arial" w:eastAsia="Times New Roman" w:hAnsi="Arial" w:cs="Times New Roman"/>
                <w:color w:val="000000"/>
                <w:sz w:val="22"/>
                <w:szCs w:val="22"/>
                <w:lang w:eastAsia="fr-FR"/>
              </w:rPr>
              <w:t>e</w:t>
            </w:r>
            <w:r w:rsidRPr="0023247F">
              <w:rPr>
                <w:rFonts w:ascii="Arial" w:eastAsia="Times New Roman" w:hAnsi="Arial" w:cs="Times New Roman"/>
                <w:color w:val="000000"/>
                <w:sz w:val="22"/>
                <w:szCs w:val="22"/>
                <w:lang w:eastAsia="fr-FR"/>
              </w:rPr>
              <w:t>mark</w:t>
            </w:r>
          </w:p>
        </w:tc>
        <w:tc>
          <w:tcPr>
            <w:tcW w:w="709" w:type="dxa"/>
            <w:tcBorders>
              <w:top w:val="nil"/>
              <w:left w:val="nil"/>
              <w:bottom w:val="single" w:sz="4" w:space="0" w:color="auto"/>
              <w:right w:val="single" w:sz="4" w:space="0" w:color="auto"/>
            </w:tcBorders>
            <w:shd w:val="clear" w:color="auto" w:fill="auto"/>
            <w:vAlign w:val="center"/>
            <w:hideMark/>
          </w:tcPr>
          <w:p w14:paraId="20970DDC" w14:textId="2CEF0624"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73</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79</w:t>
            </w:r>
          </w:p>
        </w:tc>
        <w:tc>
          <w:tcPr>
            <w:tcW w:w="221" w:type="dxa"/>
            <w:tcBorders>
              <w:top w:val="nil"/>
              <w:left w:val="nil"/>
              <w:bottom w:val="nil"/>
              <w:right w:val="nil"/>
            </w:tcBorders>
            <w:shd w:val="clear" w:color="auto" w:fill="auto"/>
            <w:noWrap/>
            <w:vAlign w:val="bottom"/>
            <w:hideMark/>
          </w:tcPr>
          <w:p w14:paraId="5DFB7DA6"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14102326" w14:textId="092AFEF1"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15</w:t>
            </w:r>
          </w:p>
        </w:tc>
        <w:tc>
          <w:tcPr>
            <w:tcW w:w="1418" w:type="dxa"/>
            <w:tcBorders>
              <w:top w:val="nil"/>
              <w:left w:val="nil"/>
              <w:bottom w:val="single" w:sz="4" w:space="0" w:color="auto"/>
              <w:right w:val="single" w:sz="4" w:space="0" w:color="auto"/>
            </w:tcBorders>
            <w:shd w:val="clear" w:color="auto" w:fill="auto"/>
            <w:vAlign w:val="center"/>
            <w:hideMark/>
          </w:tcPr>
          <w:p w14:paraId="4A21141D" w14:textId="66B60E3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Canada</w:t>
            </w:r>
          </w:p>
        </w:tc>
        <w:tc>
          <w:tcPr>
            <w:tcW w:w="775" w:type="dxa"/>
            <w:tcBorders>
              <w:top w:val="nil"/>
              <w:left w:val="nil"/>
              <w:bottom w:val="single" w:sz="4" w:space="0" w:color="auto"/>
              <w:right w:val="single" w:sz="4" w:space="0" w:color="auto"/>
            </w:tcBorders>
            <w:shd w:val="clear" w:color="auto" w:fill="auto"/>
            <w:vAlign w:val="center"/>
            <w:hideMark/>
          </w:tcPr>
          <w:p w14:paraId="720D75EC" w14:textId="64F4176C"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69</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63</w:t>
            </w:r>
          </w:p>
        </w:tc>
        <w:tc>
          <w:tcPr>
            <w:tcW w:w="217" w:type="dxa"/>
            <w:tcBorders>
              <w:top w:val="nil"/>
              <w:left w:val="nil"/>
              <w:bottom w:val="nil"/>
              <w:right w:val="nil"/>
            </w:tcBorders>
            <w:shd w:val="clear" w:color="auto" w:fill="auto"/>
            <w:noWrap/>
            <w:vAlign w:val="bottom"/>
            <w:hideMark/>
          </w:tcPr>
          <w:p w14:paraId="0971D354"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C4E2E7"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24</w:t>
            </w:r>
          </w:p>
        </w:tc>
        <w:tc>
          <w:tcPr>
            <w:tcW w:w="1640" w:type="dxa"/>
            <w:tcBorders>
              <w:top w:val="nil"/>
              <w:left w:val="nil"/>
              <w:bottom w:val="single" w:sz="4" w:space="0" w:color="auto"/>
              <w:right w:val="single" w:sz="4" w:space="0" w:color="auto"/>
            </w:tcBorders>
            <w:shd w:val="clear" w:color="auto" w:fill="auto"/>
            <w:vAlign w:val="center"/>
            <w:hideMark/>
          </w:tcPr>
          <w:p w14:paraId="1241AA43" w14:textId="7E86E7AA" w:rsidR="0023247F" w:rsidRPr="0023247F" w:rsidRDefault="00A707B4"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Israël</w:t>
            </w:r>
          </w:p>
        </w:tc>
        <w:tc>
          <w:tcPr>
            <w:tcW w:w="730" w:type="dxa"/>
            <w:tcBorders>
              <w:top w:val="nil"/>
              <w:left w:val="nil"/>
              <w:bottom w:val="single" w:sz="4" w:space="0" w:color="auto"/>
              <w:right w:val="single" w:sz="4" w:space="0" w:color="auto"/>
            </w:tcBorders>
            <w:shd w:val="clear" w:color="auto" w:fill="auto"/>
            <w:vAlign w:val="center"/>
            <w:hideMark/>
          </w:tcPr>
          <w:p w14:paraId="7C2D8701" w14:textId="7037488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61</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79</w:t>
            </w:r>
          </w:p>
        </w:tc>
      </w:tr>
      <w:tr w:rsidR="00A707B4" w:rsidRPr="0023247F" w14:paraId="6844C50D" w14:textId="77777777" w:rsidTr="00DB370D">
        <w:trPr>
          <w:trHeight w:val="540"/>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941EAA0" w14:textId="3DE41E79"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8</w:t>
            </w:r>
          </w:p>
        </w:tc>
        <w:tc>
          <w:tcPr>
            <w:tcW w:w="1275" w:type="dxa"/>
            <w:tcBorders>
              <w:top w:val="nil"/>
              <w:left w:val="nil"/>
              <w:bottom w:val="single" w:sz="4" w:space="0" w:color="auto"/>
              <w:right w:val="single" w:sz="4" w:space="0" w:color="auto"/>
            </w:tcBorders>
            <w:shd w:val="clear" w:color="auto" w:fill="auto"/>
            <w:vAlign w:val="center"/>
            <w:hideMark/>
          </w:tcPr>
          <w:p w14:paraId="30D2D5F7" w14:textId="0B9759BF"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Royaume</w:t>
            </w:r>
            <w:r w:rsidR="00490A8F">
              <w:rPr>
                <w:rFonts w:ascii="Arial" w:eastAsia="Times New Roman" w:hAnsi="Arial" w:cs="Times New Roman"/>
                <w:color w:val="000000"/>
                <w:sz w:val="22"/>
                <w:szCs w:val="22"/>
                <w:lang w:eastAsia="fr-FR"/>
              </w:rPr>
              <w:t>-</w:t>
            </w:r>
            <w:r>
              <w:rPr>
                <w:rFonts w:ascii="Arial" w:eastAsia="Times New Roman" w:hAnsi="Arial" w:cs="Times New Roman"/>
                <w:color w:val="000000"/>
                <w:sz w:val="22"/>
                <w:szCs w:val="22"/>
                <w:lang w:eastAsia="fr-FR"/>
              </w:rPr>
              <w:t>Uni</w:t>
            </w:r>
          </w:p>
        </w:tc>
        <w:tc>
          <w:tcPr>
            <w:tcW w:w="709" w:type="dxa"/>
            <w:tcBorders>
              <w:top w:val="nil"/>
              <w:left w:val="nil"/>
              <w:bottom w:val="single" w:sz="4" w:space="0" w:color="auto"/>
              <w:right w:val="single" w:sz="4" w:space="0" w:color="auto"/>
            </w:tcBorders>
            <w:shd w:val="clear" w:color="auto" w:fill="auto"/>
            <w:vAlign w:val="center"/>
            <w:hideMark/>
          </w:tcPr>
          <w:p w14:paraId="23673668" w14:textId="455DD87D"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73</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11</w:t>
            </w:r>
          </w:p>
        </w:tc>
        <w:tc>
          <w:tcPr>
            <w:tcW w:w="221" w:type="dxa"/>
            <w:tcBorders>
              <w:top w:val="nil"/>
              <w:left w:val="nil"/>
              <w:bottom w:val="nil"/>
              <w:right w:val="nil"/>
            </w:tcBorders>
            <w:shd w:val="clear" w:color="auto" w:fill="auto"/>
            <w:noWrap/>
            <w:vAlign w:val="bottom"/>
            <w:hideMark/>
          </w:tcPr>
          <w:p w14:paraId="499EE6CF" w14:textId="77777777" w:rsidR="0023247F" w:rsidRPr="0023247F" w:rsidRDefault="0023247F" w:rsidP="00B827C5">
            <w:pPr>
              <w:jc w:val="center"/>
              <w:rPr>
                <w:rFonts w:ascii="Arial" w:eastAsia="Times New Roman" w:hAnsi="Arial" w:cs="Arial"/>
                <w:color w:val="000000"/>
                <w:sz w:val="22"/>
                <w:szCs w:val="22"/>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7009616C" w14:textId="48273D81"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16</w:t>
            </w:r>
          </w:p>
        </w:tc>
        <w:tc>
          <w:tcPr>
            <w:tcW w:w="1418" w:type="dxa"/>
            <w:tcBorders>
              <w:top w:val="nil"/>
              <w:left w:val="nil"/>
              <w:bottom w:val="single" w:sz="4" w:space="0" w:color="auto"/>
              <w:right w:val="single" w:sz="4" w:space="0" w:color="auto"/>
            </w:tcBorders>
            <w:shd w:val="clear" w:color="auto" w:fill="auto"/>
            <w:vAlign w:val="center"/>
            <w:hideMark/>
          </w:tcPr>
          <w:p w14:paraId="32EB5E5A" w14:textId="2BE94E11"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Belgi</w:t>
            </w:r>
            <w:r w:rsidR="00A707B4">
              <w:rPr>
                <w:rFonts w:ascii="Arial" w:eastAsia="Times New Roman" w:hAnsi="Arial" w:cs="Times New Roman"/>
                <w:color w:val="000000"/>
                <w:sz w:val="22"/>
                <w:szCs w:val="22"/>
                <w:lang w:eastAsia="fr-FR"/>
              </w:rPr>
              <w:t>que</w:t>
            </w:r>
          </w:p>
        </w:tc>
        <w:tc>
          <w:tcPr>
            <w:tcW w:w="775" w:type="dxa"/>
            <w:tcBorders>
              <w:top w:val="nil"/>
              <w:left w:val="nil"/>
              <w:bottom w:val="single" w:sz="4" w:space="0" w:color="auto"/>
              <w:right w:val="single" w:sz="4" w:space="0" w:color="auto"/>
            </w:tcBorders>
            <w:shd w:val="clear" w:color="auto" w:fill="auto"/>
            <w:vAlign w:val="center"/>
            <w:hideMark/>
          </w:tcPr>
          <w:p w14:paraId="0A8F6EC0" w14:textId="7FBE71AE"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69</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56</w:t>
            </w:r>
          </w:p>
        </w:tc>
        <w:tc>
          <w:tcPr>
            <w:tcW w:w="217" w:type="dxa"/>
            <w:tcBorders>
              <w:top w:val="nil"/>
              <w:left w:val="nil"/>
              <w:bottom w:val="nil"/>
              <w:right w:val="nil"/>
            </w:tcBorders>
            <w:shd w:val="clear" w:color="auto" w:fill="auto"/>
            <w:noWrap/>
            <w:vAlign w:val="bottom"/>
            <w:hideMark/>
          </w:tcPr>
          <w:p w14:paraId="3B987D3D"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4095D8E" w14:textId="77777777"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25</w:t>
            </w:r>
          </w:p>
        </w:tc>
        <w:tc>
          <w:tcPr>
            <w:tcW w:w="1640" w:type="dxa"/>
            <w:tcBorders>
              <w:top w:val="nil"/>
              <w:left w:val="nil"/>
              <w:bottom w:val="single" w:sz="4" w:space="0" w:color="auto"/>
              <w:right w:val="single" w:sz="4" w:space="0" w:color="auto"/>
            </w:tcBorders>
            <w:shd w:val="clear" w:color="auto" w:fill="auto"/>
            <w:vAlign w:val="center"/>
            <w:hideMark/>
          </w:tcPr>
          <w:p w14:paraId="56570CF7" w14:textId="7D34626B" w:rsidR="0023247F" w:rsidRPr="0023247F" w:rsidRDefault="00A707B4"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R</w:t>
            </w:r>
            <w:r>
              <w:rPr>
                <w:rFonts w:ascii="Arial" w:eastAsia="Times New Roman" w:hAnsi="Arial" w:cs="Times New Roman"/>
                <w:color w:val="000000"/>
                <w:sz w:val="22"/>
                <w:szCs w:val="22"/>
                <w:lang w:eastAsia="fr-FR"/>
              </w:rPr>
              <w:t>é</w:t>
            </w:r>
            <w:r w:rsidRPr="0023247F">
              <w:rPr>
                <w:rFonts w:ascii="Arial" w:eastAsia="Times New Roman" w:hAnsi="Arial" w:cs="Times New Roman"/>
                <w:color w:val="000000"/>
                <w:sz w:val="22"/>
                <w:szCs w:val="22"/>
                <w:lang w:eastAsia="fr-FR"/>
              </w:rPr>
              <w:t>publi</w:t>
            </w:r>
            <w:r>
              <w:rPr>
                <w:rFonts w:ascii="Arial" w:eastAsia="Times New Roman" w:hAnsi="Arial" w:cs="Times New Roman"/>
                <w:color w:val="000000"/>
                <w:sz w:val="22"/>
                <w:szCs w:val="22"/>
                <w:lang w:eastAsia="fr-FR"/>
              </w:rPr>
              <w:t>que</w:t>
            </w:r>
            <w:r w:rsidRPr="0023247F">
              <w:rPr>
                <w:rFonts w:ascii="Arial" w:eastAsia="Times New Roman" w:hAnsi="Arial" w:cs="Times New Roman"/>
                <w:color w:val="000000"/>
                <w:sz w:val="22"/>
                <w:szCs w:val="22"/>
                <w:lang w:eastAsia="fr-FR"/>
              </w:rPr>
              <w:t xml:space="preserve"> </w:t>
            </w:r>
            <w:r w:rsidR="00BA0C1F">
              <w:rPr>
                <w:rFonts w:ascii="Arial" w:eastAsia="Times New Roman" w:hAnsi="Arial" w:cs="Times New Roman"/>
                <w:color w:val="000000"/>
                <w:sz w:val="22"/>
                <w:szCs w:val="22"/>
                <w:lang w:eastAsia="fr-FR"/>
              </w:rPr>
              <w:t>tchèque</w:t>
            </w:r>
          </w:p>
        </w:tc>
        <w:tc>
          <w:tcPr>
            <w:tcW w:w="730" w:type="dxa"/>
            <w:tcBorders>
              <w:top w:val="nil"/>
              <w:left w:val="nil"/>
              <w:bottom w:val="single" w:sz="4" w:space="0" w:color="auto"/>
              <w:right w:val="single" w:sz="4" w:space="0" w:color="auto"/>
            </w:tcBorders>
            <w:shd w:val="clear" w:color="auto" w:fill="auto"/>
            <w:vAlign w:val="center"/>
            <w:hideMark/>
          </w:tcPr>
          <w:p w14:paraId="64994DA6" w14:textId="28599493"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60</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02</w:t>
            </w:r>
          </w:p>
        </w:tc>
      </w:tr>
      <w:tr w:rsidR="00A707B4" w:rsidRPr="0023247F" w14:paraId="59FC1F5A" w14:textId="77777777" w:rsidTr="00DB370D">
        <w:trPr>
          <w:trHeight w:val="540"/>
        </w:trPr>
        <w:tc>
          <w:tcPr>
            <w:tcW w:w="918" w:type="dxa"/>
            <w:tcBorders>
              <w:top w:val="nil"/>
              <w:left w:val="nil"/>
              <w:bottom w:val="nil"/>
              <w:right w:val="nil"/>
            </w:tcBorders>
            <w:shd w:val="clear" w:color="auto" w:fill="auto"/>
            <w:vAlign w:val="center"/>
            <w:hideMark/>
          </w:tcPr>
          <w:p w14:paraId="31486535" w14:textId="77777777" w:rsidR="0023247F" w:rsidRPr="0023247F" w:rsidRDefault="0023247F" w:rsidP="00B827C5">
            <w:pPr>
              <w:jc w:val="center"/>
              <w:rPr>
                <w:rFonts w:ascii="Arial" w:eastAsia="Times New Roman" w:hAnsi="Arial" w:cs="Arial"/>
                <w:color w:val="000000"/>
                <w:sz w:val="22"/>
                <w:szCs w:val="22"/>
                <w:lang w:eastAsia="fr-FR"/>
              </w:rPr>
            </w:pPr>
          </w:p>
        </w:tc>
        <w:tc>
          <w:tcPr>
            <w:tcW w:w="1275" w:type="dxa"/>
            <w:tcBorders>
              <w:top w:val="nil"/>
              <w:left w:val="nil"/>
              <w:bottom w:val="nil"/>
              <w:right w:val="nil"/>
            </w:tcBorders>
            <w:shd w:val="clear" w:color="auto" w:fill="auto"/>
            <w:vAlign w:val="center"/>
            <w:hideMark/>
          </w:tcPr>
          <w:p w14:paraId="415F61CB" w14:textId="77777777" w:rsidR="0023247F" w:rsidRPr="0023247F" w:rsidRDefault="0023247F" w:rsidP="00B827C5">
            <w:pPr>
              <w:jc w:val="cente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vAlign w:val="center"/>
            <w:hideMark/>
          </w:tcPr>
          <w:p w14:paraId="033783CA" w14:textId="77777777" w:rsidR="0023247F" w:rsidRPr="0023247F" w:rsidRDefault="0023247F" w:rsidP="00B827C5">
            <w:pPr>
              <w:jc w:val="center"/>
              <w:rPr>
                <w:rFonts w:ascii="Times New Roman" w:eastAsia="Times New Roman" w:hAnsi="Times New Roman" w:cs="Times New Roman"/>
                <w:sz w:val="20"/>
                <w:szCs w:val="20"/>
                <w:lang w:eastAsia="fr-FR"/>
              </w:rPr>
            </w:pPr>
          </w:p>
        </w:tc>
        <w:tc>
          <w:tcPr>
            <w:tcW w:w="221" w:type="dxa"/>
            <w:tcBorders>
              <w:top w:val="nil"/>
              <w:left w:val="nil"/>
              <w:bottom w:val="nil"/>
              <w:right w:val="nil"/>
            </w:tcBorders>
            <w:shd w:val="clear" w:color="auto" w:fill="auto"/>
            <w:noWrap/>
            <w:vAlign w:val="bottom"/>
            <w:hideMark/>
          </w:tcPr>
          <w:p w14:paraId="03C78419" w14:textId="77777777" w:rsidR="0023247F" w:rsidRPr="0023247F" w:rsidRDefault="0023247F" w:rsidP="00B827C5">
            <w:pPr>
              <w:jc w:val="center"/>
              <w:rPr>
                <w:rFonts w:ascii="Times New Roman" w:eastAsia="Times New Roman" w:hAnsi="Times New Roman" w:cs="Times New Roman"/>
                <w:sz w:val="20"/>
                <w:szCs w:val="20"/>
                <w:lang w:eastAsia="fr-FR"/>
              </w:rPr>
            </w:pPr>
          </w:p>
        </w:tc>
        <w:tc>
          <w:tcPr>
            <w:tcW w:w="913" w:type="dxa"/>
            <w:tcBorders>
              <w:top w:val="nil"/>
              <w:left w:val="single" w:sz="4" w:space="0" w:color="auto"/>
              <w:bottom w:val="single" w:sz="4" w:space="0" w:color="auto"/>
              <w:right w:val="single" w:sz="4" w:space="0" w:color="auto"/>
            </w:tcBorders>
            <w:shd w:val="clear" w:color="auto" w:fill="auto"/>
            <w:vAlign w:val="center"/>
            <w:hideMark/>
          </w:tcPr>
          <w:p w14:paraId="182370E7" w14:textId="4FF11319"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17</w:t>
            </w:r>
          </w:p>
        </w:tc>
        <w:tc>
          <w:tcPr>
            <w:tcW w:w="1418" w:type="dxa"/>
            <w:tcBorders>
              <w:top w:val="nil"/>
              <w:left w:val="nil"/>
              <w:bottom w:val="single" w:sz="4" w:space="0" w:color="auto"/>
              <w:right w:val="single" w:sz="4" w:space="0" w:color="auto"/>
            </w:tcBorders>
            <w:shd w:val="clear" w:color="auto" w:fill="auto"/>
            <w:vAlign w:val="center"/>
            <w:hideMark/>
          </w:tcPr>
          <w:p w14:paraId="22AF12C5" w14:textId="2E287531" w:rsidR="0023247F" w:rsidRPr="0023247F" w:rsidRDefault="00A707B4" w:rsidP="00B827C5">
            <w:pPr>
              <w:jc w:val="center"/>
              <w:rPr>
                <w:rFonts w:ascii="Arial" w:eastAsia="Times New Roman" w:hAnsi="Arial" w:cs="Arial"/>
                <w:color w:val="000000"/>
                <w:sz w:val="22"/>
                <w:szCs w:val="22"/>
                <w:lang w:eastAsia="fr-FR"/>
              </w:rPr>
            </w:pPr>
            <w:r>
              <w:rPr>
                <w:rFonts w:ascii="Arial" w:eastAsia="Times New Roman" w:hAnsi="Arial" w:cs="Times New Roman"/>
                <w:color w:val="000000"/>
                <w:sz w:val="22"/>
                <w:szCs w:val="22"/>
                <w:lang w:eastAsia="fr-FR"/>
              </w:rPr>
              <w:t>É</w:t>
            </w:r>
            <w:r w:rsidR="0023247F" w:rsidRPr="0023247F">
              <w:rPr>
                <w:rFonts w:ascii="Arial" w:eastAsia="Times New Roman" w:hAnsi="Arial" w:cs="Times New Roman"/>
                <w:color w:val="000000"/>
                <w:sz w:val="22"/>
                <w:szCs w:val="22"/>
                <w:lang w:eastAsia="fr-FR"/>
              </w:rPr>
              <w:t>mirats</w:t>
            </w:r>
            <w:r>
              <w:rPr>
                <w:rFonts w:ascii="Arial" w:eastAsia="Times New Roman" w:hAnsi="Arial" w:cs="Times New Roman"/>
                <w:color w:val="000000"/>
                <w:sz w:val="22"/>
                <w:szCs w:val="22"/>
                <w:lang w:eastAsia="fr-FR"/>
              </w:rPr>
              <w:t xml:space="preserve"> arabes unis</w:t>
            </w:r>
          </w:p>
        </w:tc>
        <w:tc>
          <w:tcPr>
            <w:tcW w:w="775" w:type="dxa"/>
            <w:tcBorders>
              <w:top w:val="nil"/>
              <w:left w:val="nil"/>
              <w:bottom w:val="single" w:sz="4" w:space="0" w:color="auto"/>
              <w:right w:val="single" w:sz="4" w:space="0" w:color="auto"/>
            </w:tcBorders>
            <w:shd w:val="clear" w:color="auto" w:fill="auto"/>
            <w:vAlign w:val="center"/>
            <w:hideMark/>
          </w:tcPr>
          <w:p w14:paraId="316FD763" w14:textId="7A8FBCD1" w:rsidR="0023247F" w:rsidRPr="0023247F" w:rsidRDefault="0023247F" w:rsidP="00B827C5">
            <w:pPr>
              <w:jc w:val="center"/>
              <w:rPr>
                <w:rFonts w:ascii="Arial" w:eastAsia="Times New Roman" w:hAnsi="Arial" w:cs="Arial"/>
                <w:color w:val="000000"/>
                <w:sz w:val="22"/>
                <w:szCs w:val="22"/>
                <w:lang w:eastAsia="fr-FR"/>
              </w:rPr>
            </w:pPr>
            <w:r w:rsidRPr="0023247F">
              <w:rPr>
                <w:rFonts w:ascii="Arial" w:eastAsia="Times New Roman" w:hAnsi="Arial" w:cs="Times New Roman"/>
                <w:color w:val="000000"/>
                <w:sz w:val="22"/>
                <w:szCs w:val="22"/>
                <w:lang w:eastAsia="fr-FR"/>
              </w:rPr>
              <w:t>68</w:t>
            </w:r>
            <w:r w:rsidR="00DB370D">
              <w:rPr>
                <w:rFonts w:ascii="Arial" w:eastAsia="Times New Roman" w:hAnsi="Arial" w:cs="Times New Roman"/>
                <w:color w:val="000000"/>
                <w:sz w:val="22"/>
                <w:szCs w:val="22"/>
                <w:lang w:eastAsia="fr-FR"/>
              </w:rPr>
              <w:t>,</w:t>
            </w:r>
            <w:r w:rsidRPr="0023247F">
              <w:rPr>
                <w:rFonts w:ascii="Arial" w:eastAsia="Times New Roman" w:hAnsi="Arial" w:cs="Times New Roman"/>
                <w:color w:val="000000"/>
                <w:sz w:val="22"/>
                <w:szCs w:val="22"/>
                <w:lang w:eastAsia="fr-FR"/>
              </w:rPr>
              <w:t>88</w:t>
            </w:r>
          </w:p>
        </w:tc>
        <w:tc>
          <w:tcPr>
            <w:tcW w:w="217" w:type="dxa"/>
            <w:tcBorders>
              <w:top w:val="nil"/>
              <w:left w:val="nil"/>
              <w:bottom w:val="nil"/>
              <w:right w:val="nil"/>
            </w:tcBorders>
            <w:shd w:val="clear" w:color="auto" w:fill="auto"/>
            <w:noWrap/>
            <w:vAlign w:val="bottom"/>
            <w:hideMark/>
          </w:tcPr>
          <w:p w14:paraId="2AA6BB8F" w14:textId="77777777" w:rsidR="0023247F" w:rsidRPr="0023247F" w:rsidRDefault="0023247F" w:rsidP="00B827C5">
            <w:pPr>
              <w:jc w:val="center"/>
              <w:rPr>
                <w:rFonts w:ascii="Arial" w:eastAsia="Times New Roman" w:hAnsi="Arial" w:cs="Arial"/>
                <w:color w:val="000000"/>
                <w:sz w:val="22"/>
                <w:szCs w:val="22"/>
                <w:lang w:eastAsia="fr-FR"/>
              </w:rPr>
            </w:pPr>
          </w:p>
        </w:tc>
        <w:tc>
          <w:tcPr>
            <w:tcW w:w="850" w:type="dxa"/>
            <w:tcBorders>
              <w:top w:val="nil"/>
              <w:left w:val="nil"/>
              <w:bottom w:val="nil"/>
              <w:right w:val="nil"/>
            </w:tcBorders>
            <w:shd w:val="clear" w:color="auto" w:fill="auto"/>
            <w:noWrap/>
            <w:vAlign w:val="bottom"/>
            <w:hideMark/>
          </w:tcPr>
          <w:p w14:paraId="59761CD3" w14:textId="77777777" w:rsidR="0023247F" w:rsidRPr="0023247F" w:rsidRDefault="0023247F" w:rsidP="00B827C5">
            <w:pPr>
              <w:rPr>
                <w:rFonts w:ascii="Times New Roman" w:eastAsia="Times New Roman" w:hAnsi="Times New Roman" w:cs="Times New Roman"/>
                <w:sz w:val="20"/>
                <w:szCs w:val="20"/>
                <w:lang w:eastAsia="fr-FR"/>
              </w:rPr>
            </w:pPr>
          </w:p>
        </w:tc>
        <w:tc>
          <w:tcPr>
            <w:tcW w:w="1640" w:type="dxa"/>
            <w:tcBorders>
              <w:top w:val="nil"/>
              <w:left w:val="nil"/>
              <w:bottom w:val="nil"/>
              <w:right w:val="nil"/>
            </w:tcBorders>
            <w:shd w:val="clear" w:color="auto" w:fill="auto"/>
            <w:noWrap/>
            <w:vAlign w:val="bottom"/>
            <w:hideMark/>
          </w:tcPr>
          <w:p w14:paraId="233CB1DE" w14:textId="77777777" w:rsidR="0023247F" w:rsidRPr="0023247F" w:rsidRDefault="0023247F" w:rsidP="00B827C5">
            <w:pPr>
              <w:rPr>
                <w:rFonts w:ascii="Times New Roman" w:eastAsia="Times New Roman" w:hAnsi="Times New Roman" w:cs="Times New Roman"/>
                <w:sz w:val="20"/>
                <w:szCs w:val="20"/>
                <w:lang w:eastAsia="fr-FR"/>
              </w:rPr>
            </w:pPr>
          </w:p>
        </w:tc>
        <w:tc>
          <w:tcPr>
            <w:tcW w:w="730" w:type="dxa"/>
            <w:tcBorders>
              <w:top w:val="nil"/>
              <w:left w:val="nil"/>
              <w:bottom w:val="nil"/>
              <w:right w:val="nil"/>
            </w:tcBorders>
            <w:shd w:val="clear" w:color="auto" w:fill="auto"/>
            <w:noWrap/>
            <w:vAlign w:val="bottom"/>
            <w:hideMark/>
          </w:tcPr>
          <w:p w14:paraId="6A806052" w14:textId="77777777" w:rsidR="0023247F" w:rsidRPr="0023247F" w:rsidRDefault="0023247F" w:rsidP="00B827C5">
            <w:pPr>
              <w:rPr>
                <w:rFonts w:ascii="Times New Roman" w:eastAsia="Times New Roman" w:hAnsi="Times New Roman" w:cs="Times New Roman"/>
                <w:sz w:val="20"/>
                <w:szCs w:val="20"/>
                <w:lang w:eastAsia="fr-FR"/>
              </w:rPr>
            </w:pPr>
          </w:p>
        </w:tc>
      </w:tr>
    </w:tbl>
    <w:p w14:paraId="3F3045F4" w14:textId="77777777" w:rsidR="007F37EF" w:rsidRDefault="007F37EF" w:rsidP="007F37EF">
      <w:pPr>
        <w:jc w:val="both"/>
        <w:rPr>
          <w:rFonts w:ascii="Arial" w:hAnsi="Arial" w:cs="Arial"/>
          <w:b/>
          <w:sz w:val="22"/>
          <w:szCs w:val="22"/>
          <w:lang w:val="en-GB"/>
        </w:rPr>
      </w:pPr>
    </w:p>
    <w:p w14:paraId="4CDD56CD" w14:textId="41413F3E" w:rsidR="00F0435F" w:rsidRDefault="00F0435F" w:rsidP="00077A4A">
      <w:pPr>
        <w:jc w:val="center"/>
        <w:rPr>
          <w:rFonts w:ascii="Arial" w:hAnsi="Arial" w:cs="Arial"/>
          <w:sz w:val="22"/>
          <w:szCs w:val="22"/>
        </w:rPr>
      </w:pPr>
    </w:p>
    <w:p w14:paraId="48CAE81B" w14:textId="77777777" w:rsidR="004D7BA5" w:rsidRPr="008D0530" w:rsidRDefault="004D7BA5" w:rsidP="00B827C5">
      <w:pPr>
        <w:rPr>
          <w:rFonts w:ascii="Arial" w:hAnsi="Arial" w:cs="Arial"/>
          <w:sz w:val="22"/>
          <w:szCs w:val="22"/>
        </w:rPr>
      </w:pPr>
    </w:p>
    <w:p w14:paraId="57797F9C" w14:textId="61E74E2B" w:rsidR="002F1861" w:rsidRPr="008D0530" w:rsidRDefault="00C94642" w:rsidP="00B827C5">
      <w:pPr>
        <w:jc w:val="both"/>
        <w:rPr>
          <w:rFonts w:ascii="Arial" w:hAnsi="Arial" w:cs="Arial"/>
          <w:sz w:val="22"/>
          <w:szCs w:val="22"/>
        </w:rPr>
      </w:pPr>
      <w:r>
        <w:rPr>
          <w:rFonts w:ascii="Arial" w:hAnsi="Arial" w:cs="Arial"/>
          <w:b/>
          <w:sz w:val="22"/>
          <w:szCs w:val="22"/>
        </w:rPr>
        <w:t xml:space="preserve">Cette année, </w:t>
      </w:r>
      <w:r w:rsidR="00F425D0">
        <w:rPr>
          <w:rFonts w:ascii="Arial" w:hAnsi="Arial" w:cs="Arial"/>
          <w:b/>
          <w:sz w:val="22"/>
          <w:szCs w:val="22"/>
        </w:rPr>
        <w:t>la ville en tête du classement de l’Index mondial sur la</w:t>
      </w:r>
      <w:r>
        <w:rPr>
          <w:rFonts w:ascii="Arial" w:hAnsi="Arial" w:cs="Arial"/>
          <w:b/>
          <w:sz w:val="22"/>
          <w:szCs w:val="22"/>
        </w:rPr>
        <w:t xml:space="preserve"> </w:t>
      </w:r>
      <w:r w:rsidR="008D0530" w:rsidRPr="008D0530">
        <w:rPr>
          <w:rFonts w:ascii="Arial" w:hAnsi="Arial" w:cs="Arial"/>
          <w:b/>
          <w:sz w:val="22"/>
          <w:szCs w:val="22"/>
        </w:rPr>
        <w:t xml:space="preserve">compétitivité </w:t>
      </w:r>
      <w:r w:rsidR="00F425D0">
        <w:rPr>
          <w:rFonts w:ascii="Arial" w:hAnsi="Arial" w:cs="Arial"/>
          <w:b/>
          <w:sz w:val="22"/>
          <w:szCs w:val="22"/>
        </w:rPr>
        <w:t>et l</w:t>
      </w:r>
      <w:r w:rsidR="008D0530" w:rsidRPr="008D0530">
        <w:rPr>
          <w:rFonts w:ascii="Arial" w:hAnsi="Arial" w:cs="Arial"/>
          <w:b/>
          <w:sz w:val="22"/>
          <w:szCs w:val="22"/>
        </w:rPr>
        <w:t>es talents est Zurich</w:t>
      </w:r>
      <w:r w:rsidR="008D0530" w:rsidRPr="008D0530">
        <w:rPr>
          <w:rFonts w:ascii="Arial" w:hAnsi="Arial" w:cs="Arial"/>
          <w:sz w:val="22"/>
          <w:szCs w:val="22"/>
        </w:rPr>
        <w:t xml:space="preserve"> </w:t>
      </w:r>
      <w:r w:rsidR="009A2484" w:rsidRPr="008D0530">
        <w:rPr>
          <w:rFonts w:ascii="Arial" w:hAnsi="Arial" w:cs="Arial"/>
          <w:sz w:val="22"/>
          <w:szCs w:val="22"/>
        </w:rPr>
        <w:t>(</w:t>
      </w:r>
      <w:r w:rsidR="00F425D0">
        <w:rPr>
          <w:rFonts w:ascii="Arial" w:hAnsi="Arial" w:cs="Arial"/>
          <w:sz w:val="22"/>
          <w:szCs w:val="22"/>
        </w:rPr>
        <w:t>2e</w:t>
      </w:r>
      <w:r w:rsidR="008D0530">
        <w:rPr>
          <w:rFonts w:ascii="Arial" w:hAnsi="Arial" w:cs="Arial"/>
          <w:sz w:val="22"/>
          <w:szCs w:val="22"/>
        </w:rPr>
        <w:t xml:space="preserve"> l’année dernière</w:t>
      </w:r>
      <w:r w:rsidR="009A2484" w:rsidRPr="008D0530">
        <w:rPr>
          <w:rFonts w:ascii="Arial" w:hAnsi="Arial" w:cs="Arial"/>
          <w:sz w:val="22"/>
          <w:szCs w:val="22"/>
        </w:rPr>
        <w:t>).</w:t>
      </w:r>
    </w:p>
    <w:p w14:paraId="579F67ED" w14:textId="77777777" w:rsidR="006C00BA" w:rsidRDefault="006C00BA" w:rsidP="00F425D0">
      <w:pPr>
        <w:jc w:val="both"/>
        <w:rPr>
          <w:rFonts w:ascii="Arial" w:hAnsi="Arial" w:cs="Arial"/>
          <w:sz w:val="22"/>
          <w:szCs w:val="22"/>
        </w:rPr>
      </w:pPr>
    </w:p>
    <w:p w14:paraId="4B811A94" w14:textId="0756FFCC" w:rsidR="00B827C5" w:rsidRDefault="008D0530" w:rsidP="00F425D0">
      <w:pPr>
        <w:jc w:val="both"/>
        <w:rPr>
          <w:rFonts w:ascii="Arial" w:hAnsi="Arial" w:cs="Arial"/>
          <w:sz w:val="22"/>
          <w:szCs w:val="22"/>
        </w:rPr>
      </w:pPr>
      <w:r w:rsidRPr="008D0530">
        <w:rPr>
          <w:rFonts w:ascii="Arial" w:hAnsi="Arial" w:cs="Arial"/>
          <w:sz w:val="22"/>
          <w:szCs w:val="22"/>
        </w:rPr>
        <w:t xml:space="preserve">8 des 10 villes les mieux classées </w:t>
      </w:r>
      <w:r w:rsidR="00C94642">
        <w:rPr>
          <w:rFonts w:ascii="Arial" w:hAnsi="Arial" w:cs="Arial"/>
          <w:sz w:val="22"/>
          <w:szCs w:val="22"/>
        </w:rPr>
        <w:t>se situent</w:t>
      </w:r>
      <w:r w:rsidRPr="008D0530">
        <w:rPr>
          <w:rFonts w:ascii="Arial" w:hAnsi="Arial" w:cs="Arial"/>
          <w:sz w:val="22"/>
          <w:szCs w:val="22"/>
        </w:rPr>
        <w:t xml:space="preserve"> en Europe</w:t>
      </w:r>
      <w:r w:rsidR="00F425D0">
        <w:rPr>
          <w:rFonts w:ascii="Arial" w:hAnsi="Arial" w:cs="Arial"/>
          <w:sz w:val="22"/>
          <w:szCs w:val="22"/>
        </w:rPr>
        <w:t>,</w:t>
      </w:r>
      <w:r w:rsidRPr="008D0530">
        <w:rPr>
          <w:rFonts w:ascii="Arial" w:hAnsi="Arial" w:cs="Arial"/>
          <w:sz w:val="22"/>
          <w:szCs w:val="22"/>
        </w:rPr>
        <w:t xml:space="preserve"> et 2 </w:t>
      </w:r>
      <w:r w:rsidR="00F425D0">
        <w:rPr>
          <w:rFonts w:ascii="Arial" w:hAnsi="Arial" w:cs="Arial"/>
          <w:sz w:val="22"/>
          <w:szCs w:val="22"/>
        </w:rPr>
        <w:t xml:space="preserve">se situent </w:t>
      </w:r>
      <w:r w:rsidRPr="008D0530">
        <w:rPr>
          <w:rFonts w:ascii="Arial" w:hAnsi="Arial" w:cs="Arial"/>
          <w:sz w:val="22"/>
          <w:szCs w:val="22"/>
        </w:rPr>
        <w:t>aux États-Unis</w:t>
      </w:r>
      <w:r w:rsidR="009A2484" w:rsidRPr="008D0530">
        <w:rPr>
          <w:rFonts w:ascii="Arial" w:hAnsi="Arial" w:cs="Arial"/>
          <w:sz w:val="22"/>
          <w:szCs w:val="22"/>
        </w:rPr>
        <w:t>.</w:t>
      </w:r>
      <w:r w:rsidR="00631391">
        <w:rPr>
          <w:rFonts w:ascii="Arial" w:hAnsi="Arial" w:cs="Arial"/>
          <w:sz w:val="22"/>
          <w:szCs w:val="22"/>
        </w:rPr>
        <w:t xml:space="preserve"> </w:t>
      </w:r>
      <w:r w:rsidR="00631391" w:rsidRPr="00631391">
        <w:rPr>
          <w:rFonts w:ascii="Arial" w:hAnsi="Arial" w:cs="Arial"/>
          <w:sz w:val="22"/>
          <w:szCs w:val="22"/>
        </w:rPr>
        <w:t xml:space="preserve">Les villes </w:t>
      </w:r>
      <w:r w:rsidR="00631391">
        <w:rPr>
          <w:rFonts w:ascii="Arial" w:hAnsi="Arial" w:cs="Arial"/>
          <w:sz w:val="22"/>
          <w:szCs w:val="22"/>
        </w:rPr>
        <w:t>les mieux classées</w:t>
      </w:r>
      <w:r w:rsidR="00631391" w:rsidRPr="00631391">
        <w:rPr>
          <w:rFonts w:ascii="Arial" w:hAnsi="Arial" w:cs="Arial"/>
          <w:sz w:val="22"/>
          <w:szCs w:val="22"/>
        </w:rPr>
        <w:t xml:space="preserve"> présentent des similitudes. </w:t>
      </w:r>
      <w:r w:rsidR="00021ED5">
        <w:rPr>
          <w:rFonts w:ascii="Arial" w:hAnsi="Arial" w:cs="Arial"/>
          <w:sz w:val="22"/>
          <w:szCs w:val="22"/>
        </w:rPr>
        <w:t>L</w:t>
      </w:r>
      <w:r w:rsidR="00892280">
        <w:rPr>
          <w:rFonts w:ascii="Arial" w:hAnsi="Arial" w:cs="Arial"/>
          <w:sz w:val="22"/>
          <w:szCs w:val="22"/>
        </w:rPr>
        <w:t xml:space="preserve">es pays atteignant des niveaux </w:t>
      </w:r>
      <w:r w:rsidR="00631391" w:rsidRPr="00631391">
        <w:rPr>
          <w:rFonts w:ascii="Arial" w:hAnsi="Arial" w:cs="Arial"/>
          <w:sz w:val="22"/>
          <w:szCs w:val="22"/>
        </w:rPr>
        <w:t xml:space="preserve">de PIB plus élevés </w:t>
      </w:r>
      <w:r w:rsidR="00892280">
        <w:rPr>
          <w:rFonts w:ascii="Arial" w:hAnsi="Arial" w:cs="Arial"/>
          <w:sz w:val="22"/>
          <w:szCs w:val="22"/>
        </w:rPr>
        <w:t>favorisent</w:t>
      </w:r>
      <w:r w:rsidR="00631391" w:rsidRPr="00631391">
        <w:rPr>
          <w:rFonts w:ascii="Arial" w:hAnsi="Arial" w:cs="Arial"/>
          <w:sz w:val="22"/>
          <w:szCs w:val="22"/>
        </w:rPr>
        <w:t xml:space="preserve"> naturellement une </w:t>
      </w:r>
      <w:r w:rsidR="00892280">
        <w:rPr>
          <w:rFonts w:ascii="Arial" w:hAnsi="Arial" w:cs="Arial"/>
          <w:sz w:val="22"/>
          <w:szCs w:val="22"/>
        </w:rPr>
        <w:t>intégration</w:t>
      </w:r>
      <w:r w:rsidR="00631391" w:rsidRPr="00631391">
        <w:rPr>
          <w:rFonts w:ascii="Arial" w:hAnsi="Arial" w:cs="Arial"/>
          <w:sz w:val="22"/>
          <w:szCs w:val="22"/>
        </w:rPr>
        <w:t xml:space="preserve"> plus importante de la technologie, créant </w:t>
      </w:r>
      <w:r w:rsidR="00892280">
        <w:rPr>
          <w:rFonts w:ascii="Arial" w:hAnsi="Arial" w:cs="Arial"/>
          <w:sz w:val="22"/>
          <w:szCs w:val="22"/>
        </w:rPr>
        <w:t xml:space="preserve">ainsi </w:t>
      </w:r>
      <w:r w:rsidR="00631391" w:rsidRPr="00631391">
        <w:rPr>
          <w:rFonts w:ascii="Arial" w:hAnsi="Arial" w:cs="Arial"/>
          <w:sz w:val="22"/>
          <w:szCs w:val="22"/>
        </w:rPr>
        <w:t xml:space="preserve">des écosystèmes offrant une éducation, des entreprises, des </w:t>
      </w:r>
      <w:r w:rsidR="00892280">
        <w:rPr>
          <w:rFonts w:ascii="Arial" w:hAnsi="Arial" w:cs="Arial"/>
          <w:sz w:val="22"/>
          <w:szCs w:val="22"/>
        </w:rPr>
        <w:t>services</w:t>
      </w:r>
      <w:r w:rsidR="00631391" w:rsidRPr="00631391">
        <w:rPr>
          <w:rFonts w:ascii="Arial" w:hAnsi="Arial" w:cs="Arial"/>
          <w:sz w:val="22"/>
          <w:szCs w:val="22"/>
        </w:rPr>
        <w:t xml:space="preserve"> de santé et des infrastructure</w:t>
      </w:r>
      <w:r w:rsidR="00892280">
        <w:rPr>
          <w:rFonts w:ascii="Arial" w:hAnsi="Arial" w:cs="Arial"/>
          <w:sz w:val="22"/>
          <w:szCs w:val="22"/>
        </w:rPr>
        <w:t>s de</w:t>
      </w:r>
      <w:r w:rsidR="00892280" w:rsidRPr="00892280">
        <w:rPr>
          <w:rFonts w:ascii="Arial" w:hAnsi="Arial" w:cs="Arial"/>
          <w:sz w:val="22"/>
          <w:szCs w:val="22"/>
        </w:rPr>
        <w:t xml:space="preserve"> </w:t>
      </w:r>
      <w:r w:rsidR="00892280" w:rsidRPr="00631391">
        <w:rPr>
          <w:rFonts w:ascii="Arial" w:hAnsi="Arial" w:cs="Arial"/>
          <w:sz w:val="22"/>
          <w:szCs w:val="22"/>
        </w:rPr>
        <w:t>meilleure qualité</w:t>
      </w:r>
      <w:r w:rsidR="00631391" w:rsidRPr="00631391">
        <w:rPr>
          <w:rFonts w:ascii="Arial" w:hAnsi="Arial" w:cs="Arial"/>
          <w:sz w:val="22"/>
          <w:szCs w:val="22"/>
        </w:rPr>
        <w:t xml:space="preserve">. Ce cycle vertueux </w:t>
      </w:r>
      <w:r w:rsidR="00892280">
        <w:rPr>
          <w:rFonts w:ascii="Arial" w:hAnsi="Arial" w:cs="Arial"/>
          <w:sz w:val="22"/>
          <w:szCs w:val="22"/>
        </w:rPr>
        <w:t>engendre</w:t>
      </w:r>
      <w:r w:rsidR="00631391" w:rsidRPr="00631391">
        <w:rPr>
          <w:rFonts w:ascii="Arial" w:hAnsi="Arial" w:cs="Arial"/>
          <w:sz w:val="22"/>
          <w:szCs w:val="22"/>
        </w:rPr>
        <w:t xml:space="preserve"> une plus grande compétitivité des talents. En outre, les universités les mieux classées attirent un personnel d</w:t>
      </w:r>
      <w:r w:rsidR="00892280">
        <w:rPr>
          <w:rFonts w:ascii="Arial" w:hAnsi="Arial" w:cs="Arial"/>
          <w:sz w:val="22"/>
          <w:szCs w:val="22"/>
        </w:rPr>
        <w:t>’</w:t>
      </w:r>
      <w:r w:rsidR="00631391" w:rsidRPr="00631391">
        <w:rPr>
          <w:rFonts w:ascii="Arial" w:hAnsi="Arial" w:cs="Arial"/>
          <w:sz w:val="22"/>
          <w:szCs w:val="22"/>
        </w:rPr>
        <w:t xml:space="preserve">enseignement et de recherche </w:t>
      </w:r>
      <w:r w:rsidR="006F00D7">
        <w:rPr>
          <w:rFonts w:ascii="Arial" w:hAnsi="Arial" w:cs="Arial"/>
          <w:sz w:val="22"/>
          <w:szCs w:val="22"/>
        </w:rPr>
        <w:t>plus expérimenté</w:t>
      </w:r>
      <w:r w:rsidR="00631391" w:rsidRPr="00631391">
        <w:rPr>
          <w:rFonts w:ascii="Arial" w:hAnsi="Arial" w:cs="Arial"/>
          <w:sz w:val="22"/>
          <w:szCs w:val="22"/>
        </w:rPr>
        <w:t xml:space="preserve">, ce qui permet </w:t>
      </w:r>
      <w:r w:rsidR="00892280">
        <w:rPr>
          <w:rFonts w:ascii="Arial" w:hAnsi="Arial" w:cs="Arial"/>
          <w:sz w:val="22"/>
          <w:szCs w:val="22"/>
        </w:rPr>
        <w:t xml:space="preserve">de </w:t>
      </w:r>
      <w:r w:rsidR="006F00D7">
        <w:rPr>
          <w:rFonts w:ascii="Arial" w:hAnsi="Arial" w:cs="Arial"/>
          <w:sz w:val="22"/>
          <w:szCs w:val="22"/>
        </w:rPr>
        <w:t>préparer</w:t>
      </w:r>
      <w:r w:rsidR="006F00D7" w:rsidRPr="00631391">
        <w:rPr>
          <w:rFonts w:ascii="Arial" w:hAnsi="Arial" w:cs="Arial"/>
          <w:sz w:val="22"/>
          <w:szCs w:val="22"/>
        </w:rPr>
        <w:t xml:space="preserve"> </w:t>
      </w:r>
      <w:r w:rsidR="00631391" w:rsidRPr="00631391">
        <w:rPr>
          <w:rFonts w:ascii="Arial" w:hAnsi="Arial" w:cs="Arial"/>
          <w:sz w:val="22"/>
          <w:szCs w:val="22"/>
        </w:rPr>
        <w:t xml:space="preserve">plus de talents qualifiés </w:t>
      </w:r>
      <w:r w:rsidR="00892280">
        <w:rPr>
          <w:rFonts w:ascii="Arial" w:hAnsi="Arial" w:cs="Arial"/>
          <w:sz w:val="22"/>
          <w:szCs w:val="22"/>
        </w:rPr>
        <w:t>pour le</w:t>
      </w:r>
      <w:r w:rsidR="00631391" w:rsidRPr="00631391">
        <w:rPr>
          <w:rFonts w:ascii="Arial" w:hAnsi="Arial" w:cs="Arial"/>
          <w:sz w:val="22"/>
          <w:szCs w:val="22"/>
        </w:rPr>
        <w:t xml:space="preserve"> marché du travail. L</w:t>
      </w:r>
      <w:r w:rsidR="00892280">
        <w:rPr>
          <w:rFonts w:ascii="Arial" w:hAnsi="Arial" w:cs="Arial"/>
          <w:sz w:val="22"/>
          <w:szCs w:val="22"/>
        </w:rPr>
        <w:t>’</w:t>
      </w:r>
      <w:r w:rsidR="00631391" w:rsidRPr="00631391">
        <w:rPr>
          <w:rFonts w:ascii="Arial" w:hAnsi="Arial" w:cs="Arial"/>
          <w:sz w:val="22"/>
          <w:szCs w:val="22"/>
        </w:rPr>
        <w:t>énergie et l</w:t>
      </w:r>
      <w:r w:rsidR="00892280">
        <w:rPr>
          <w:rFonts w:ascii="Arial" w:hAnsi="Arial" w:cs="Arial"/>
          <w:sz w:val="22"/>
          <w:szCs w:val="22"/>
        </w:rPr>
        <w:t>’</w:t>
      </w:r>
      <w:r w:rsidR="00631391" w:rsidRPr="00631391">
        <w:rPr>
          <w:rFonts w:ascii="Arial" w:hAnsi="Arial" w:cs="Arial"/>
          <w:sz w:val="22"/>
          <w:szCs w:val="22"/>
        </w:rPr>
        <w:t xml:space="preserve">innovation du leadership local (y compris </w:t>
      </w:r>
      <w:r w:rsidR="00892280">
        <w:rPr>
          <w:rFonts w:ascii="Arial" w:hAnsi="Arial" w:cs="Arial"/>
          <w:sz w:val="22"/>
          <w:szCs w:val="22"/>
        </w:rPr>
        <w:t>d</w:t>
      </w:r>
      <w:r w:rsidR="00631391" w:rsidRPr="00631391">
        <w:rPr>
          <w:rFonts w:ascii="Arial" w:hAnsi="Arial" w:cs="Arial"/>
          <w:sz w:val="22"/>
          <w:szCs w:val="22"/>
        </w:rPr>
        <w:t xml:space="preserve">es maires et </w:t>
      </w:r>
      <w:r w:rsidR="00892280">
        <w:rPr>
          <w:rFonts w:ascii="Arial" w:hAnsi="Arial" w:cs="Arial"/>
          <w:sz w:val="22"/>
          <w:szCs w:val="22"/>
        </w:rPr>
        <w:t>d</w:t>
      </w:r>
      <w:r w:rsidR="00631391" w:rsidRPr="00631391">
        <w:rPr>
          <w:rFonts w:ascii="Arial" w:hAnsi="Arial" w:cs="Arial"/>
          <w:sz w:val="22"/>
          <w:szCs w:val="22"/>
        </w:rPr>
        <w:t>es «</w:t>
      </w:r>
      <w:r w:rsidR="006B40E8">
        <w:rPr>
          <w:rFonts w:ascii="Arial" w:hAnsi="Arial" w:cs="Arial"/>
          <w:sz w:val="22"/>
          <w:szCs w:val="22"/>
        </w:rPr>
        <w:t> </w:t>
      </w:r>
      <w:r w:rsidR="00631391" w:rsidRPr="00631391">
        <w:rPr>
          <w:rFonts w:ascii="Arial" w:hAnsi="Arial" w:cs="Arial"/>
          <w:sz w:val="22"/>
          <w:szCs w:val="22"/>
        </w:rPr>
        <w:t>agences de talent</w:t>
      </w:r>
      <w:r w:rsidR="006B40E8">
        <w:rPr>
          <w:rFonts w:ascii="Arial" w:hAnsi="Arial" w:cs="Arial"/>
          <w:sz w:val="22"/>
          <w:szCs w:val="22"/>
        </w:rPr>
        <w:t> </w:t>
      </w:r>
      <w:r w:rsidR="00631391" w:rsidRPr="00631391">
        <w:rPr>
          <w:rFonts w:ascii="Arial" w:hAnsi="Arial" w:cs="Arial"/>
          <w:sz w:val="22"/>
          <w:szCs w:val="22"/>
        </w:rPr>
        <w:t>») peuvent également jouer un rôle important. L</w:t>
      </w:r>
      <w:r w:rsidR="00892280">
        <w:rPr>
          <w:rFonts w:ascii="Arial" w:hAnsi="Arial" w:cs="Arial"/>
          <w:sz w:val="22"/>
          <w:szCs w:val="22"/>
        </w:rPr>
        <w:t>’</w:t>
      </w:r>
      <w:r w:rsidR="00631391" w:rsidRPr="00631391">
        <w:rPr>
          <w:rFonts w:ascii="Arial" w:hAnsi="Arial" w:cs="Arial"/>
          <w:sz w:val="22"/>
          <w:szCs w:val="22"/>
        </w:rPr>
        <w:t>impact de réseaux d</w:t>
      </w:r>
      <w:r w:rsidR="006B40E8">
        <w:rPr>
          <w:rFonts w:ascii="Arial" w:hAnsi="Arial" w:cs="Arial"/>
          <w:sz w:val="22"/>
          <w:szCs w:val="22"/>
        </w:rPr>
        <w:t>’</w:t>
      </w:r>
      <w:r w:rsidR="00631391" w:rsidRPr="00631391">
        <w:rPr>
          <w:rFonts w:ascii="Arial" w:hAnsi="Arial" w:cs="Arial"/>
          <w:sz w:val="22"/>
          <w:szCs w:val="22"/>
        </w:rPr>
        <w:t xml:space="preserve">information denses et efficaces est </w:t>
      </w:r>
      <w:r w:rsidR="00631391" w:rsidRPr="00631391">
        <w:rPr>
          <w:rFonts w:ascii="Arial" w:hAnsi="Arial" w:cs="Arial"/>
          <w:sz w:val="22"/>
          <w:szCs w:val="22"/>
        </w:rPr>
        <w:lastRenderedPageBreak/>
        <w:t>particulièrement important lorsqu</w:t>
      </w:r>
      <w:r w:rsidR="00AA4EDE">
        <w:rPr>
          <w:rFonts w:ascii="Arial" w:hAnsi="Arial" w:cs="Arial"/>
          <w:sz w:val="22"/>
          <w:szCs w:val="22"/>
        </w:rPr>
        <w:t>’</w:t>
      </w:r>
      <w:r w:rsidR="00631391" w:rsidRPr="00631391">
        <w:rPr>
          <w:rFonts w:ascii="Arial" w:hAnsi="Arial" w:cs="Arial"/>
          <w:sz w:val="22"/>
          <w:szCs w:val="22"/>
        </w:rPr>
        <w:t>il s</w:t>
      </w:r>
      <w:r w:rsidR="00AA4EDE">
        <w:rPr>
          <w:rFonts w:ascii="Arial" w:hAnsi="Arial" w:cs="Arial"/>
          <w:sz w:val="22"/>
          <w:szCs w:val="22"/>
        </w:rPr>
        <w:t>’</w:t>
      </w:r>
      <w:r w:rsidR="00631391" w:rsidRPr="00631391">
        <w:rPr>
          <w:rFonts w:ascii="Arial" w:hAnsi="Arial" w:cs="Arial"/>
          <w:sz w:val="22"/>
          <w:szCs w:val="22"/>
        </w:rPr>
        <w:t>agit d</w:t>
      </w:r>
      <w:r w:rsidR="00AA4EDE">
        <w:rPr>
          <w:rFonts w:ascii="Arial" w:hAnsi="Arial" w:cs="Arial"/>
          <w:sz w:val="22"/>
          <w:szCs w:val="22"/>
        </w:rPr>
        <w:t>’</w:t>
      </w:r>
      <w:r w:rsidR="00631391" w:rsidRPr="00631391">
        <w:rPr>
          <w:rFonts w:ascii="Arial" w:hAnsi="Arial" w:cs="Arial"/>
          <w:sz w:val="22"/>
          <w:szCs w:val="22"/>
        </w:rPr>
        <w:t>attirer et de retenir les talents</w:t>
      </w:r>
      <w:r w:rsidR="00AA4EDE">
        <w:rPr>
          <w:rFonts w:ascii="Arial" w:hAnsi="Arial" w:cs="Arial"/>
          <w:sz w:val="22"/>
          <w:szCs w:val="22"/>
        </w:rPr>
        <w:t xml:space="preserve">, comme </w:t>
      </w:r>
      <w:r w:rsidR="006B40E8">
        <w:rPr>
          <w:rFonts w:ascii="Arial" w:hAnsi="Arial" w:cs="Arial"/>
          <w:sz w:val="22"/>
          <w:szCs w:val="22"/>
        </w:rPr>
        <w:t>l</w:t>
      </w:r>
      <w:r w:rsidR="00AA4EDE">
        <w:rPr>
          <w:rFonts w:ascii="Arial" w:hAnsi="Arial" w:cs="Arial"/>
          <w:sz w:val="22"/>
          <w:szCs w:val="22"/>
        </w:rPr>
        <w:t>’ont démontré le</w:t>
      </w:r>
      <w:r w:rsidR="00631391" w:rsidRPr="00631391">
        <w:rPr>
          <w:rFonts w:ascii="Arial" w:hAnsi="Arial" w:cs="Arial"/>
          <w:sz w:val="22"/>
          <w:szCs w:val="22"/>
        </w:rPr>
        <w:t xml:space="preserve">s </w:t>
      </w:r>
      <w:r w:rsidR="00AA4EDE">
        <w:rPr>
          <w:rFonts w:ascii="Arial" w:hAnsi="Arial" w:cs="Arial"/>
          <w:sz w:val="22"/>
          <w:szCs w:val="22"/>
        </w:rPr>
        <w:t>«</w:t>
      </w:r>
      <w:r w:rsidR="006B40E8">
        <w:rPr>
          <w:rFonts w:ascii="Arial" w:hAnsi="Arial" w:cs="Arial"/>
          <w:sz w:val="22"/>
          <w:szCs w:val="22"/>
        </w:rPr>
        <w:t> </w:t>
      </w:r>
      <w:r w:rsidR="00631391" w:rsidRPr="00631391">
        <w:rPr>
          <w:rFonts w:ascii="Arial" w:hAnsi="Arial" w:cs="Arial"/>
          <w:sz w:val="22"/>
          <w:szCs w:val="22"/>
        </w:rPr>
        <w:t>villes intelligentes</w:t>
      </w:r>
      <w:r w:rsidR="006B40E8">
        <w:rPr>
          <w:rFonts w:ascii="Arial" w:hAnsi="Arial" w:cs="Arial"/>
          <w:sz w:val="22"/>
          <w:szCs w:val="22"/>
        </w:rPr>
        <w:t> </w:t>
      </w:r>
      <w:r w:rsidR="00AA4EDE">
        <w:rPr>
          <w:rFonts w:ascii="Arial" w:hAnsi="Arial" w:cs="Arial"/>
          <w:sz w:val="22"/>
          <w:szCs w:val="22"/>
        </w:rPr>
        <w:t>»</w:t>
      </w:r>
      <w:r w:rsidR="00631391" w:rsidRPr="00631391">
        <w:rPr>
          <w:rFonts w:ascii="Arial" w:hAnsi="Arial" w:cs="Arial"/>
          <w:sz w:val="22"/>
          <w:szCs w:val="22"/>
        </w:rPr>
        <w:t xml:space="preserve"> telles que Singapour, Dubaï, Abu Dhabi </w:t>
      </w:r>
      <w:r w:rsidR="00AA4EDE">
        <w:rPr>
          <w:rFonts w:ascii="Arial" w:hAnsi="Arial" w:cs="Arial"/>
          <w:sz w:val="22"/>
          <w:szCs w:val="22"/>
        </w:rPr>
        <w:t>et</w:t>
      </w:r>
      <w:r w:rsidR="00631391" w:rsidRPr="00631391">
        <w:rPr>
          <w:rFonts w:ascii="Arial" w:hAnsi="Arial" w:cs="Arial"/>
          <w:sz w:val="22"/>
          <w:szCs w:val="22"/>
        </w:rPr>
        <w:t xml:space="preserve"> Doha</w:t>
      </w:r>
      <w:r w:rsidR="00AA4EDE">
        <w:rPr>
          <w:rFonts w:ascii="Arial" w:hAnsi="Arial" w:cs="Arial"/>
          <w:sz w:val="22"/>
          <w:szCs w:val="22"/>
        </w:rPr>
        <w:t>.</w:t>
      </w:r>
    </w:p>
    <w:p w14:paraId="2AEDC465" w14:textId="77777777" w:rsidR="00F425D0" w:rsidRPr="008D0530" w:rsidRDefault="00F425D0" w:rsidP="00F425D0">
      <w:pPr>
        <w:rPr>
          <w:rFonts w:ascii="Arial" w:hAnsi="Arial" w:cs="Arial"/>
          <w:sz w:val="22"/>
          <w:szCs w:val="22"/>
        </w:rPr>
      </w:pPr>
    </w:p>
    <w:tbl>
      <w:tblPr>
        <w:tblW w:w="6080" w:type="dxa"/>
        <w:jc w:val="center"/>
        <w:tblCellMar>
          <w:left w:w="70" w:type="dxa"/>
          <w:right w:w="70" w:type="dxa"/>
        </w:tblCellMar>
        <w:tblLook w:val="04A0" w:firstRow="1" w:lastRow="0" w:firstColumn="1" w:lastColumn="0" w:noHBand="0" w:noVBand="1"/>
      </w:tblPr>
      <w:tblGrid>
        <w:gridCol w:w="1340"/>
        <w:gridCol w:w="3400"/>
        <w:gridCol w:w="1340"/>
      </w:tblGrid>
      <w:tr w:rsidR="00192EDF" w:rsidRPr="00192EDF" w14:paraId="3DF5F9EF" w14:textId="77777777" w:rsidTr="00192EDF">
        <w:trPr>
          <w:trHeight w:val="441"/>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6BD9" w14:textId="77777777" w:rsidR="00192EDF" w:rsidRPr="00192EDF" w:rsidRDefault="00192EDF" w:rsidP="00192EDF">
            <w:pPr>
              <w:jc w:val="center"/>
              <w:rPr>
                <w:rFonts w:ascii="Arial" w:eastAsia="Times New Roman" w:hAnsi="Arial" w:cs="Arial"/>
                <w:b/>
                <w:bCs/>
                <w:color w:val="000000"/>
                <w:sz w:val="20"/>
                <w:szCs w:val="20"/>
                <w:lang w:eastAsia="fr-FR"/>
              </w:rPr>
            </w:pPr>
            <w:r w:rsidRPr="00192EDF">
              <w:rPr>
                <w:rFonts w:ascii="Arial" w:eastAsia="Times New Roman" w:hAnsi="Arial" w:cs="Arial"/>
                <w:b/>
                <w:bCs/>
                <w:color w:val="000000"/>
                <w:sz w:val="20"/>
                <w:szCs w:val="20"/>
                <w:lang w:eastAsia="fr-FR"/>
              </w:rPr>
              <w:t>Classement</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25405B0B" w14:textId="77777777" w:rsidR="00192EDF" w:rsidRPr="00192EDF" w:rsidRDefault="00192EDF" w:rsidP="00192EDF">
            <w:pPr>
              <w:jc w:val="center"/>
              <w:rPr>
                <w:rFonts w:ascii="Arial" w:eastAsia="Times New Roman" w:hAnsi="Arial" w:cs="Arial"/>
                <w:b/>
                <w:bCs/>
                <w:color w:val="000000"/>
                <w:sz w:val="20"/>
                <w:szCs w:val="20"/>
                <w:lang w:eastAsia="fr-FR"/>
              </w:rPr>
            </w:pPr>
            <w:r w:rsidRPr="00192EDF">
              <w:rPr>
                <w:rFonts w:ascii="Arial" w:eastAsia="Times New Roman" w:hAnsi="Arial" w:cs="Arial"/>
                <w:b/>
                <w:bCs/>
                <w:color w:val="000000"/>
                <w:sz w:val="20"/>
                <w:szCs w:val="20"/>
                <w:lang w:eastAsia="fr-FR"/>
              </w:rPr>
              <w:t>Ville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0F18E89" w14:textId="119629C9" w:rsidR="00192EDF" w:rsidRPr="00192EDF" w:rsidRDefault="00D829DD" w:rsidP="00192EDF">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Score</w:t>
            </w:r>
          </w:p>
        </w:tc>
      </w:tr>
      <w:tr w:rsidR="00192EDF" w:rsidRPr="00192EDF" w14:paraId="5BBD4D7F"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0820956"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1</w:t>
            </w:r>
          </w:p>
        </w:tc>
        <w:tc>
          <w:tcPr>
            <w:tcW w:w="3400" w:type="dxa"/>
            <w:tcBorders>
              <w:top w:val="nil"/>
              <w:left w:val="nil"/>
              <w:bottom w:val="single" w:sz="4" w:space="0" w:color="auto"/>
              <w:right w:val="single" w:sz="4" w:space="0" w:color="auto"/>
            </w:tcBorders>
            <w:shd w:val="clear" w:color="auto" w:fill="auto"/>
            <w:vAlign w:val="center"/>
            <w:hideMark/>
          </w:tcPr>
          <w:p w14:paraId="37ACF4F8"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Zurich (Suisse)</w:t>
            </w:r>
          </w:p>
        </w:tc>
        <w:tc>
          <w:tcPr>
            <w:tcW w:w="1340" w:type="dxa"/>
            <w:tcBorders>
              <w:top w:val="nil"/>
              <w:left w:val="nil"/>
              <w:bottom w:val="single" w:sz="4" w:space="0" w:color="auto"/>
              <w:right w:val="single" w:sz="4" w:space="0" w:color="auto"/>
            </w:tcBorders>
            <w:shd w:val="clear" w:color="auto" w:fill="auto"/>
            <w:vAlign w:val="center"/>
            <w:hideMark/>
          </w:tcPr>
          <w:p w14:paraId="013EA7F0" w14:textId="172070E6"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71</w:t>
            </w:r>
            <w:r w:rsidR="00C907C3">
              <w:rPr>
                <w:rFonts w:ascii="Arial" w:eastAsia="Times New Roman" w:hAnsi="Arial" w:cs="Arial"/>
                <w:color w:val="000000"/>
                <w:sz w:val="20"/>
                <w:szCs w:val="20"/>
                <w:lang w:eastAsia="fr-FR"/>
              </w:rPr>
              <w:t>,0</w:t>
            </w:r>
          </w:p>
        </w:tc>
      </w:tr>
      <w:tr w:rsidR="00192EDF" w:rsidRPr="00192EDF" w14:paraId="43383A8A"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852DA88"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2</w:t>
            </w:r>
          </w:p>
        </w:tc>
        <w:tc>
          <w:tcPr>
            <w:tcW w:w="3400" w:type="dxa"/>
            <w:tcBorders>
              <w:top w:val="nil"/>
              <w:left w:val="nil"/>
              <w:bottom w:val="single" w:sz="4" w:space="0" w:color="auto"/>
              <w:right w:val="single" w:sz="4" w:space="0" w:color="auto"/>
            </w:tcBorders>
            <w:shd w:val="clear" w:color="auto" w:fill="auto"/>
            <w:vAlign w:val="center"/>
            <w:hideMark/>
          </w:tcPr>
          <w:p w14:paraId="6D9646BB"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Stockholm (Suède)</w:t>
            </w:r>
          </w:p>
        </w:tc>
        <w:tc>
          <w:tcPr>
            <w:tcW w:w="1340" w:type="dxa"/>
            <w:tcBorders>
              <w:top w:val="nil"/>
              <w:left w:val="nil"/>
              <w:bottom w:val="single" w:sz="4" w:space="0" w:color="auto"/>
              <w:right w:val="single" w:sz="4" w:space="0" w:color="auto"/>
            </w:tcBorders>
            <w:shd w:val="clear" w:color="auto" w:fill="auto"/>
            <w:vAlign w:val="center"/>
            <w:hideMark/>
          </w:tcPr>
          <w:p w14:paraId="39245E08"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68,2</w:t>
            </w:r>
          </w:p>
        </w:tc>
      </w:tr>
      <w:tr w:rsidR="00192EDF" w:rsidRPr="00192EDF" w14:paraId="6E581401"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F2A8D9B"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3</w:t>
            </w:r>
          </w:p>
        </w:tc>
        <w:tc>
          <w:tcPr>
            <w:tcW w:w="3400" w:type="dxa"/>
            <w:tcBorders>
              <w:top w:val="nil"/>
              <w:left w:val="nil"/>
              <w:bottom w:val="single" w:sz="4" w:space="0" w:color="auto"/>
              <w:right w:val="single" w:sz="4" w:space="0" w:color="auto"/>
            </w:tcBorders>
            <w:shd w:val="clear" w:color="auto" w:fill="auto"/>
            <w:vAlign w:val="center"/>
            <w:hideMark/>
          </w:tcPr>
          <w:p w14:paraId="7E876C77"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Oslo (Norvège)</w:t>
            </w:r>
          </w:p>
        </w:tc>
        <w:tc>
          <w:tcPr>
            <w:tcW w:w="1340" w:type="dxa"/>
            <w:tcBorders>
              <w:top w:val="nil"/>
              <w:left w:val="nil"/>
              <w:bottom w:val="single" w:sz="4" w:space="0" w:color="auto"/>
              <w:right w:val="single" w:sz="4" w:space="0" w:color="auto"/>
            </w:tcBorders>
            <w:shd w:val="clear" w:color="auto" w:fill="auto"/>
            <w:vAlign w:val="center"/>
            <w:hideMark/>
          </w:tcPr>
          <w:p w14:paraId="2C59066B"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68,1</w:t>
            </w:r>
          </w:p>
        </w:tc>
      </w:tr>
      <w:tr w:rsidR="00192EDF" w:rsidRPr="00192EDF" w14:paraId="26E50574"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4046219"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4</w:t>
            </w:r>
          </w:p>
        </w:tc>
        <w:tc>
          <w:tcPr>
            <w:tcW w:w="3400" w:type="dxa"/>
            <w:tcBorders>
              <w:top w:val="nil"/>
              <w:left w:val="nil"/>
              <w:bottom w:val="single" w:sz="4" w:space="0" w:color="auto"/>
              <w:right w:val="single" w:sz="4" w:space="0" w:color="auto"/>
            </w:tcBorders>
            <w:shd w:val="clear" w:color="auto" w:fill="auto"/>
            <w:vAlign w:val="center"/>
            <w:hideMark/>
          </w:tcPr>
          <w:p w14:paraId="77343D1C" w14:textId="1C382D19"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Copenhague (Danemark)</w:t>
            </w:r>
          </w:p>
        </w:tc>
        <w:tc>
          <w:tcPr>
            <w:tcW w:w="1340" w:type="dxa"/>
            <w:tcBorders>
              <w:top w:val="nil"/>
              <w:left w:val="nil"/>
              <w:bottom w:val="single" w:sz="4" w:space="0" w:color="auto"/>
              <w:right w:val="single" w:sz="4" w:space="0" w:color="auto"/>
            </w:tcBorders>
            <w:shd w:val="clear" w:color="auto" w:fill="auto"/>
            <w:vAlign w:val="center"/>
            <w:hideMark/>
          </w:tcPr>
          <w:p w14:paraId="2A1947D2"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67,1</w:t>
            </w:r>
          </w:p>
        </w:tc>
      </w:tr>
      <w:tr w:rsidR="00192EDF" w:rsidRPr="00192EDF" w14:paraId="2E2F850A"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B0EF587"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5</w:t>
            </w:r>
          </w:p>
        </w:tc>
        <w:tc>
          <w:tcPr>
            <w:tcW w:w="3400" w:type="dxa"/>
            <w:tcBorders>
              <w:top w:val="nil"/>
              <w:left w:val="nil"/>
              <w:bottom w:val="single" w:sz="4" w:space="0" w:color="auto"/>
              <w:right w:val="single" w:sz="4" w:space="0" w:color="auto"/>
            </w:tcBorders>
            <w:shd w:val="clear" w:color="auto" w:fill="auto"/>
            <w:vAlign w:val="center"/>
            <w:hideMark/>
          </w:tcPr>
          <w:p w14:paraId="47EE1356"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Helsinki (Finlande)</w:t>
            </w:r>
          </w:p>
        </w:tc>
        <w:tc>
          <w:tcPr>
            <w:tcW w:w="1340" w:type="dxa"/>
            <w:tcBorders>
              <w:top w:val="nil"/>
              <w:left w:val="nil"/>
              <w:bottom w:val="single" w:sz="4" w:space="0" w:color="auto"/>
              <w:right w:val="single" w:sz="4" w:space="0" w:color="auto"/>
            </w:tcBorders>
            <w:shd w:val="clear" w:color="auto" w:fill="auto"/>
            <w:vAlign w:val="center"/>
            <w:hideMark/>
          </w:tcPr>
          <w:p w14:paraId="1368952C"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66,8</w:t>
            </w:r>
          </w:p>
        </w:tc>
      </w:tr>
      <w:tr w:rsidR="00192EDF" w:rsidRPr="00192EDF" w14:paraId="418625EF"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00F921E"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w:t>
            </w:r>
          </w:p>
        </w:tc>
        <w:tc>
          <w:tcPr>
            <w:tcW w:w="3400" w:type="dxa"/>
            <w:tcBorders>
              <w:top w:val="nil"/>
              <w:left w:val="nil"/>
              <w:bottom w:val="single" w:sz="4" w:space="0" w:color="auto"/>
              <w:right w:val="single" w:sz="4" w:space="0" w:color="auto"/>
            </w:tcBorders>
            <w:shd w:val="clear" w:color="auto" w:fill="auto"/>
            <w:vAlign w:val="center"/>
            <w:hideMark/>
          </w:tcPr>
          <w:p w14:paraId="20657FA9" w14:textId="3B74D95D"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Washington</w:t>
            </w:r>
            <w:r w:rsidR="00490A8F">
              <w:rPr>
                <w:rFonts w:ascii="Arial" w:eastAsia="Times New Roman" w:hAnsi="Arial" w:cs="Arial"/>
                <w:color w:val="000000"/>
                <w:sz w:val="20"/>
                <w:szCs w:val="20"/>
                <w:lang w:eastAsia="fr-FR"/>
              </w:rPr>
              <w:t>,</w:t>
            </w:r>
            <w:r w:rsidRPr="00192EDF">
              <w:rPr>
                <w:rFonts w:ascii="Arial" w:eastAsia="Times New Roman" w:hAnsi="Arial" w:cs="Arial"/>
                <w:color w:val="000000"/>
                <w:sz w:val="20"/>
                <w:szCs w:val="20"/>
                <w:lang w:eastAsia="fr-FR"/>
              </w:rPr>
              <w:t xml:space="preserve"> DC (États-Unis)</w:t>
            </w:r>
          </w:p>
        </w:tc>
        <w:tc>
          <w:tcPr>
            <w:tcW w:w="1340" w:type="dxa"/>
            <w:tcBorders>
              <w:top w:val="nil"/>
              <w:left w:val="nil"/>
              <w:bottom w:val="single" w:sz="4" w:space="0" w:color="auto"/>
              <w:right w:val="single" w:sz="4" w:space="0" w:color="auto"/>
            </w:tcBorders>
            <w:shd w:val="clear" w:color="auto" w:fill="auto"/>
            <w:vAlign w:val="center"/>
            <w:hideMark/>
          </w:tcPr>
          <w:p w14:paraId="70DF4C7C"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66,5</w:t>
            </w:r>
          </w:p>
        </w:tc>
      </w:tr>
      <w:tr w:rsidR="00192EDF" w:rsidRPr="00192EDF" w14:paraId="7BD43B3A"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26A2973"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7</w:t>
            </w:r>
          </w:p>
        </w:tc>
        <w:tc>
          <w:tcPr>
            <w:tcW w:w="3400" w:type="dxa"/>
            <w:tcBorders>
              <w:top w:val="nil"/>
              <w:left w:val="nil"/>
              <w:bottom w:val="single" w:sz="4" w:space="0" w:color="auto"/>
              <w:right w:val="single" w:sz="4" w:space="0" w:color="auto"/>
            </w:tcBorders>
            <w:shd w:val="clear" w:color="auto" w:fill="auto"/>
            <w:vAlign w:val="center"/>
            <w:hideMark/>
          </w:tcPr>
          <w:p w14:paraId="4DC502A2" w14:textId="0251A2DF"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Dublin (Irlande)</w:t>
            </w:r>
          </w:p>
        </w:tc>
        <w:tc>
          <w:tcPr>
            <w:tcW w:w="1340" w:type="dxa"/>
            <w:tcBorders>
              <w:top w:val="nil"/>
              <w:left w:val="nil"/>
              <w:bottom w:val="single" w:sz="4" w:space="0" w:color="auto"/>
              <w:right w:val="single" w:sz="4" w:space="0" w:color="auto"/>
            </w:tcBorders>
            <w:shd w:val="clear" w:color="auto" w:fill="auto"/>
            <w:vAlign w:val="center"/>
            <w:hideMark/>
          </w:tcPr>
          <w:p w14:paraId="1A02E33C"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66,1</w:t>
            </w:r>
          </w:p>
        </w:tc>
      </w:tr>
      <w:tr w:rsidR="00192EDF" w:rsidRPr="00192EDF" w14:paraId="4BB89C18"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7F11663"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8</w:t>
            </w:r>
          </w:p>
        </w:tc>
        <w:tc>
          <w:tcPr>
            <w:tcW w:w="3400" w:type="dxa"/>
            <w:tcBorders>
              <w:top w:val="nil"/>
              <w:left w:val="nil"/>
              <w:bottom w:val="single" w:sz="4" w:space="0" w:color="auto"/>
              <w:right w:val="single" w:sz="4" w:space="0" w:color="auto"/>
            </w:tcBorders>
            <w:shd w:val="clear" w:color="auto" w:fill="auto"/>
            <w:vAlign w:val="center"/>
            <w:hideMark/>
          </w:tcPr>
          <w:p w14:paraId="16F48040" w14:textId="361088E5"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San Francisco (États-Unis)</w:t>
            </w:r>
          </w:p>
        </w:tc>
        <w:tc>
          <w:tcPr>
            <w:tcW w:w="1340" w:type="dxa"/>
            <w:tcBorders>
              <w:top w:val="nil"/>
              <w:left w:val="nil"/>
              <w:bottom w:val="single" w:sz="4" w:space="0" w:color="auto"/>
              <w:right w:val="single" w:sz="4" w:space="0" w:color="auto"/>
            </w:tcBorders>
            <w:shd w:val="clear" w:color="auto" w:fill="auto"/>
            <w:vAlign w:val="center"/>
            <w:hideMark/>
          </w:tcPr>
          <w:p w14:paraId="3CE8D823"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63,4</w:t>
            </w:r>
          </w:p>
        </w:tc>
      </w:tr>
      <w:tr w:rsidR="00192EDF" w:rsidRPr="00192EDF" w14:paraId="59AD0374"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4491558"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9</w:t>
            </w:r>
          </w:p>
        </w:tc>
        <w:tc>
          <w:tcPr>
            <w:tcW w:w="3400" w:type="dxa"/>
            <w:tcBorders>
              <w:top w:val="nil"/>
              <w:left w:val="nil"/>
              <w:bottom w:val="single" w:sz="4" w:space="0" w:color="auto"/>
              <w:right w:val="single" w:sz="4" w:space="0" w:color="auto"/>
            </w:tcBorders>
            <w:shd w:val="clear" w:color="auto" w:fill="auto"/>
            <w:vAlign w:val="center"/>
            <w:hideMark/>
          </w:tcPr>
          <w:p w14:paraId="02C49588"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Paris (France)</w:t>
            </w:r>
          </w:p>
        </w:tc>
        <w:tc>
          <w:tcPr>
            <w:tcW w:w="1340" w:type="dxa"/>
            <w:tcBorders>
              <w:top w:val="nil"/>
              <w:left w:val="nil"/>
              <w:bottom w:val="single" w:sz="4" w:space="0" w:color="auto"/>
              <w:right w:val="single" w:sz="4" w:space="0" w:color="auto"/>
            </w:tcBorders>
            <w:shd w:val="clear" w:color="auto" w:fill="auto"/>
            <w:vAlign w:val="center"/>
            <w:hideMark/>
          </w:tcPr>
          <w:p w14:paraId="4AA93D99"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63,2</w:t>
            </w:r>
          </w:p>
        </w:tc>
      </w:tr>
      <w:tr w:rsidR="00192EDF" w:rsidRPr="00192EDF" w14:paraId="56D9E8D8" w14:textId="77777777" w:rsidTr="00192EDF">
        <w:trPr>
          <w:trHeight w:val="441"/>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D6A670F"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10</w:t>
            </w:r>
          </w:p>
        </w:tc>
        <w:tc>
          <w:tcPr>
            <w:tcW w:w="3400" w:type="dxa"/>
            <w:tcBorders>
              <w:top w:val="nil"/>
              <w:left w:val="nil"/>
              <w:bottom w:val="single" w:sz="4" w:space="0" w:color="auto"/>
              <w:right w:val="single" w:sz="4" w:space="0" w:color="auto"/>
            </w:tcBorders>
            <w:shd w:val="clear" w:color="auto" w:fill="auto"/>
            <w:vAlign w:val="center"/>
            <w:hideMark/>
          </w:tcPr>
          <w:p w14:paraId="56009632"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Bruxelles (Belgique)</w:t>
            </w:r>
          </w:p>
        </w:tc>
        <w:tc>
          <w:tcPr>
            <w:tcW w:w="1340" w:type="dxa"/>
            <w:tcBorders>
              <w:top w:val="nil"/>
              <w:left w:val="nil"/>
              <w:bottom w:val="single" w:sz="4" w:space="0" w:color="auto"/>
              <w:right w:val="single" w:sz="4" w:space="0" w:color="auto"/>
            </w:tcBorders>
            <w:shd w:val="clear" w:color="auto" w:fill="auto"/>
            <w:vAlign w:val="center"/>
            <w:hideMark/>
          </w:tcPr>
          <w:p w14:paraId="6F8EDDA5" w14:textId="77777777" w:rsidR="00192EDF" w:rsidRPr="00192EDF" w:rsidRDefault="00192EDF" w:rsidP="00192EDF">
            <w:pPr>
              <w:jc w:val="center"/>
              <w:rPr>
                <w:rFonts w:ascii="Arial" w:eastAsia="Times New Roman" w:hAnsi="Arial" w:cs="Arial"/>
                <w:color w:val="000000"/>
                <w:sz w:val="20"/>
                <w:szCs w:val="20"/>
                <w:lang w:eastAsia="fr-FR"/>
              </w:rPr>
            </w:pPr>
            <w:r w:rsidRPr="00192EDF">
              <w:rPr>
                <w:rFonts w:ascii="Arial" w:eastAsia="Times New Roman" w:hAnsi="Arial" w:cs="Arial"/>
                <w:color w:val="000000"/>
                <w:sz w:val="20"/>
                <w:szCs w:val="20"/>
                <w:lang w:eastAsia="fr-FR"/>
              </w:rPr>
              <w:t>62,7</w:t>
            </w:r>
          </w:p>
        </w:tc>
      </w:tr>
    </w:tbl>
    <w:p w14:paraId="24C16681" w14:textId="018E8FF2" w:rsidR="00884094" w:rsidRDefault="00884094" w:rsidP="00074CAE">
      <w:pPr>
        <w:jc w:val="center"/>
        <w:rPr>
          <w:rFonts w:ascii="Arial" w:hAnsi="Arial" w:cs="Arial"/>
          <w:sz w:val="22"/>
          <w:szCs w:val="22"/>
          <w:lang w:val="en-GB"/>
        </w:rPr>
      </w:pPr>
    </w:p>
    <w:p w14:paraId="5534F5A1" w14:textId="77777777" w:rsidR="00B07F75" w:rsidRDefault="00B07F75" w:rsidP="00074CAE">
      <w:pPr>
        <w:jc w:val="center"/>
        <w:rPr>
          <w:rFonts w:ascii="Arial" w:hAnsi="Arial" w:cs="Arial"/>
          <w:sz w:val="22"/>
          <w:szCs w:val="22"/>
          <w:lang w:val="en-GB"/>
        </w:rPr>
      </w:pPr>
    </w:p>
    <w:p w14:paraId="1CCB164D" w14:textId="57856464" w:rsidR="00403E78" w:rsidRPr="006C00BA" w:rsidRDefault="00C83293" w:rsidP="006C00BA">
      <w:pPr>
        <w:jc w:val="both"/>
        <w:rPr>
          <w:rFonts w:ascii="Arial" w:hAnsi="Arial" w:cs="Arial"/>
          <w:sz w:val="22"/>
          <w:szCs w:val="22"/>
        </w:rPr>
      </w:pPr>
      <w:r w:rsidRPr="00D01B4B">
        <w:rPr>
          <w:rFonts w:ascii="Arial" w:hAnsi="Arial" w:cs="Arial"/>
          <w:i/>
          <w:sz w:val="22"/>
          <w:szCs w:val="22"/>
        </w:rPr>
        <w:t>«</w:t>
      </w:r>
      <w:r>
        <w:rPr>
          <w:rFonts w:ascii="Arial" w:hAnsi="Arial" w:cs="Arial"/>
          <w:i/>
          <w:sz w:val="22"/>
          <w:szCs w:val="22"/>
        </w:rPr>
        <w:t> </w:t>
      </w:r>
      <w:r w:rsidRPr="00D01B4B">
        <w:rPr>
          <w:rFonts w:ascii="Arial" w:hAnsi="Arial" w:cs="Arial"/>
          <w:i/>
          <w:sz w:val="22"/>
          <w:szCs w:val="22"/>
        </w:rPr>
        <w:t xml:space="preserve">La capacité à tirer parti de la diversité </w:t>
      </w:r>
      <w:r>
        <w:rPr>
          <w:rFonts w:ascii="Arial" w:hAnsi="Arial" w:cs="Arial"/>
          <w:i/>
          <w:sz w:val="22"/>
          <w:szCs w:val="22"/>
        </w:rPr>
        <w:t>requiert</w:t>
      </w:r>
      <w:r w:rsidRPr="00D01B4B">
        <w:rPr>
          <w:rFonts w:ascii="Arial" w:hAnsi="Arial" w:cs="Arial"/>
          <w:i/>
          <w:sz w:val="22"/>
          <w:szCs w:val="22"/>
        </w:rPr>
        <w:t xml:space="preserve"> un</w:t>
      </w:r>
      <w:r>
        <w:rPr>
          <w:rFonts w:ascii="Arial" w:hAnsi="Arial" w:cs="Arial"/>
          <w:i/>
          <w:sz w:val="22"/>
          <w:szCs w:val="22"/>
        </w:rPr>
        <w:t>e</w:t>
      </w:r>
      <w:r w:rsidRPr="00D01B4B">
        <w:rPr>
          <w:rFonts w:ascii="Arial" w:hAnsi="Arial" w:cs="Arial"/>
          <w:i/>
          <w:sz w:val="22"/>
          <w:szCs w:val="22"/>
        </w:rPr>
        <w:t xml:space="preserve"> </w:t>
      </w:r>
      <w:r>
        <w:rPr>
          <w:rFonts w:ascii="Arial" w:hAnsi="Arial" w:cs="Arial"/>
          <w:i/>
          <w:sz w:val="22"/>
          <w:szCs w:val="22"/>
        </w:rPr>
        <w:t xml:space="preserve">direction </w:t>
      </w:r>
      <w:r w:rsidRPr="00D01B4B">
        <w:rPr>
          <w:rFonts w:ascii="Arial" w:hAnsi="Arial" w:cs="Arial"/>
          <w:i/>
          <w:sz w:val="22"/>
          <w:szCs w:val="22"/>
        </w:rPr>
        <w:t>audacieu</w:t>
      </w:r>
      <w:r>
        <w:rPr>
          <w:rFonts w:ascii="Arial" w:hAnsi="Arial" w:cs="Arial"/>
          <w:i/>
          <w:sz w:val="22"/>
          <w:szCs w:val="22"/>
        </w:rPr>
        <w:t>se</w:t>
      </w:r>
      <w:r w:rsidRPr="00D01B4B">
        <w:rPr>
          <w:rFonts w:ascii="Arial" w:hAnsi="Arial" w:cs="Arial"/>
          <w:i/>
          <w:sz w:val="22"/>
          <w:szCs w:val="22"/>
        </w:rPr>
        <w:t xml:space="preserve"> et visionnaire</w:t>
      </w:r>
      <w:r>
        <w:rPr>
          <w:rFonts w:ascii="Arial" w:hAnsi="Arial" w:cs="Arial"/>
          <w:i/>
          <w:sz w:val="22"/>
          <w:szCs w:val="22"/>
        </w:rPr>
        <w:t>, tant</w:t>
      </w:r>
      <w:r w:rsidRPr="00D01B4B">
        <w:rPr>
          <w:rFonts w:ascii="Arial" w:hAnsi="Arial" w:cs="Arial"/>
          <w:i/>
          <w:sz w:val="22"/>
          <w:szCs w:val="22"/>
        </w:rPr>
        <w:t xml:space="preserve"> au niveau des </w:t>
      </w:r>
      <w:r>
        <w:rPr>
          <w:rFonts w:ascii="Arial" w:hAnsi="Arial" w:cs="Arial"/>
          <w:i/>
          <w:sz w:val="22"/>
          <w:szCs w:val="22"/>
        </w:rPr>
        <w:t>entreprise</w:t>
      </w:r>
      <w:r w:rsidRPr="00D01B4B">
        <w:rPr>
          <w:rFonts w:ascii="Arial" w:hAnsi="Arial" w:cs="Arial"/>
          <w:i/>
          <w:sz w:val="22"/>
          <w:szCs w:val="22"/>
        </w:rPr>
        <w:t>s</w:t>
      </w:r>
      <w:r>
        <w:rPr>
          <w:rFonts w:ascii="Arial" w:hAnsi="Arial" w:cs="Arial"/>
          <w:i/>
          <w:sz w:val="22"/>
          <w:szCs w:val="22"/>
        </w:rPr>
        <w:t xml:space="preserve"> que </w:t>
      </w:r>
      <w:r w:rsidRPr="00D01B4B">
        <w:rPr>
          <w:rFonts w:ascii="Arial" w:hAnsi="Arial" w:cs="Arial"/>
          <w:i/>
          <w:sz w:val="22"/>
          <w:szCs w:val="22"/>
        </w:rPr>
        <w:t xml:space="preserve">des villes et des nations. </w:t>
      </w:r>
      <w:r>
        <w:rPr>
          <w:rFonts w:ascii="Arial" w:hAnsi="Arial" w:cs="Arial"/>
          <w:i/>
          <w:sz w:val="22"/>
          <w:szCs w:val="22"/>
        </w:rPr>
        <w:t>En ce sens</w:t>
      </w:r>
      <w:r w:rsidRPr="00D01B4B">
        <w:rPr>
          <w:rFonts w:ascii="Arial" w:hAnsi="Arial" w:cs="Arial"/>
          <w:i/>
          <w:sz w:val="22"/>
          <w:szCs w:val="22"/>
        </w:rPr>
        <w:t>, les villes sont de</w:t>
      </w:r>
      <w:r>
        <w:rPr>
          <w:rFonts w:ascii="Arial" w:hAnsi="Arial" w:cs="Arial"/>
          <w:i/>
          <w:sz w:val="22"/>
          <w:szCs w:val="22"/>
        </w:rPr>
        <w:t xml:space="preserve"> parfaits</w:t>
      </w:r>
      <w:r w:rsidRPr="00D01B4B">
        <w:rPr>
          <w:rFonts w:ascii="Arial" w:hAnsi="Arial" w:cs="Arial"/>
          <w:i/>
          <w:sz w:val="22"/>
          <w:szCs w:val="22"/>
        </w:rPr>
        <w:t xml:space="preserve"> laboratoires. Dans de nombreuses villes du monde, la promotion de la diversité a </w:t>
      </w:r>
      <w:r>
        <w:rPr>
          <w:rFonts w:ascii="Arial" w:hAnsi="Arial" w:cs="Arial"/>
          <w:i/>
          <w:sz w:val="22"/>
          <w:szCs w:val="22"/>
        </w:rPr>
        <w:t xml:space="preserve">engendré </w:t>
      </w:r>
      <w:r w:rsidRPr="00D01B4B">
        <w:rPr>
          <w:rFonts w:ascii="Arial" w:hAnsi="Arial" w:cs="Arial"/>
          <w:i/>
          <w:sz w:val="22"/>
          <w:szCs w:val="22"/>
        </w:rPr>
        <w:t xml:space="preserve">des avancées significatives, notamment </w:t>
      </w:r>
      <w:r>
        <w:rPr>
          <w:rFonts w:ascii="Arial" w:hAnsi="Arial" w:cs="Arial"/>
          <w:i/>
          <w:sz w:val="22"/>
          <w:szCs w:val="22"/>
        </w:rPr>
        <w:t>en matière d’</w:t>
      </w:r>
      <w:r w:rsidRPr="00D01B4B">
        <w:rPr>
          <w:rFonts w:ascii="Arial" w:hAnsi="Arial" w:cs="Arial"/>
          <w:i/>
          <w:sz w:val="22"/>
          <w:szCs w:val="22"/>
        </w:rPr>
        <w:t>inclusion</w:t>
      </w:r>
      <w:r>
        <w:rPr>
          <w:rFonts w:ascii="Arial" w:hAnsi="Arial" w:cs="Arial"/>
          <w:i/>
          <w:sz w:val="22"/>
          <w:szCs w:val="22"/>
        </w:rPr>
        <w:t> </w:t>
      </w:r>
      <w:r w:rsidRPr="00D01B4B">
        <w:rPr>
          <w:rFonts w:ascii="Arial" w:hAnsi="Arial" w:cs="Arial"/>
          <w:i/>
          <w:sz w:val="22"/>
          <w:szCs w:val="22"/>
        </w:rPr>
        <w:t xml:space="preserve">: des concepts tels que </w:t>
      </w:r>
      <w:r>
        <w:rPr>
          <w:rFonts w:ascii="Arial" w:hAnsi="Arial" w:cs="Arial"/>
          <w:i/>
          <w:sz w:val="22"/>
          <w:szCs w:val="22"/>
        </w:rPr>
        <w:t>“</w:t>
      </w:r>
      <w:r w:rsidRPr="00D01B4B">
        <w:rPr>
          <w:rFonts w:ascii="Arial" w:hAnsi="Arial" w:cs="Arial"/>
          <w:i/>
          <w:sz w:val="22"/>
          <w:szCs w:val="22"/>
        </w:rPr>
        <w:t>prospérité inclusive</w:t>
      </w:r>
      <w:r>
        <w:rPr>
          <w:rFonts w:ascii="Arial" w:hAnsi="Arial" w:cs="Arial"/>
          <w:i/>
          <w:sz w:val="22"/>
          <w:szCs w:val="22"/>
        </w:rPr>
        <w:t>”</w:t>
      </w:r>
      <w:r w:rsidRPr="00D01B4B">
        <w:rPr>
          <w:rFonts w:ascii="Arial" w:hAnsi="Arial" w:cs="Arial"/>
          <w:i/>
          <w:sz w:val="22"/>
          <w:szCs w:val="22"/>
        </w:rPr>
        <w:t xml:space="preserve"> ou </w:t>
      </w:r>
      <w:r>
        <w:rPr>
          <w:rFonts w:ascii="Arial" w:hAnsi="Arial" w:cs="Arial"/>
          <w:i/>
          <w:sz w:val="22"/>
          <w:szCs w:val="22"/>
        </w:rPr>
        <w:t>“</w:t>
      </w:r>
      <w:r w:rsidRPr="00D01B4B">
        <w:rPr>
          <w:rFonts w:ascii="Arial" w:hAnsi="Arial" w:cs="Arial"/>
          <w:i/>
          <w:sz w:val="22"/>
          <w:szCs w:val="22"/>
        </w:rPr>
        <w:t>villes intelligentes</w:t>
      </w:r>
      <w:r>
        <w:rPr>
          <w:rFonts w:ascii="Arial" w:hAnsi="Arial" w:cs="Arial"/>
          <w:i/>
          <w:sz w:val="22"/>
          <w:szCs w:val="22"/>
        </w:rPr>
        <w:t>”</w:t>
      </w:r>
      <w:r w:rsidRPr="00D01B4B">
        <w:rPr>
          <w:rFonts w:ascii="Arial" w:hAnsi="Arial" w:cs="Arial"/>
          <w:i/>
          <w:sz w:val="22"/>
          <w:szCs w:val="22"/>
        </w:rPr>
        <w:t xml:space="preserve"> </w:t>
      </w:r>
      <w:r>
        <w:rPr>
          <w:rFonts w:ascii="Arial" w:hAnsi="Arial" w:cs="Arial"/>
          <w:i/>
          <w:sz w:val="22"/>
          <w:szCs w:val="22"/>
        </w:rPr>
        <w:t>nécessitent d’être repensés</w:t>
      </w:r>
      <w:r w:rsidRPr="00D01B4B">
        <w:rPr>
          <w:rFonts w:ascii="Arial" w:hAnsi="Arial" w:cs="Arial"/>
          <w:i/>
          <w:sz w:val="22"/>
          <w:szCs w:val="22"/>
        </w:rPr>
        <w:t xml:space="preserve"> </w:t>
      </w:r>
      <w:r>
        <w:rPr>
          <w:rFonts w:ascii="Arial" w:hAnsi="Arial" w:cs="Arial"/>
          <w:i/>
          <w:sz w:val="22"/>
          <w:szCs w:val="22"/>
        </w:rPr>
        <w:t>spécifiquement selon</w:t>
      </w:r>
      <w:r w:rsidRPr="00D01B4B">
        <w:rPr>
          <w:rFonts w:ascii="Arial" w:hAnsi="Arial" w:cs="Arial"/>
          <w:i/>
          <w:sz w:val="22"/>
          <w:szCs w:val="22"/>
        </w:rPr>
        <w:t xml:space="preserve"> cet angle. </w:t>
      </w:r>
      <w:r>
        <w:rPr>
          <w:rFonts w:ascii="Arial" w:hAnsi="Arial" w:cs="Arial"/>
          <w:i/>
          <w:sz w:val="22"/>
          <w:szCs w:val="22"/>
        </w:rPr>
        <w:t>En effet, ces</w:t>
      </w:r>
      <w:r w:rsidRPr="00D01B4B">
        <w:rPr>
          <w:rFonts w:ascii="Arial" w:hAnsi="Arial" w:cs="Arial"/>
          <w:i/>
          <w:sz w:val="22"/>
          <w:szCs w:val="22"/>
        </w:rPr>
        <w:t xml:space="preserve"> concepts </w:t>
      </w:r>
      <w:r>
        <w:rPr>
          <w:rFonts w:ascii="Arial" w:hAnsi="Arial" w:cs="Arial"/>
          <w:i/>
          <w:sz w:val="22"/>
          <w:szCs w:val="22"/>
        </w:rPr>
        <w:t>laissent davantage de place</w:t>
      </w:r>
      <w:r w:rsidRPr="00D01B4B">
        <w:rPr>
          <w:rFonts w:ascii="Arial" w:hAnsi="Arial" w:cs="Arial"/>
          <w:i/>
          <w:sz w:val="22"/>
          <w:szCs w:val="22"/>
        </w:rPr>
        <w:t xml:space="preserve"> à la concertation avec les acteurs locaux</w:t>
      </w:r>
      <w:r>
        <w:rPr>
          <w:rFonts w:ascii="Arial" w:hAnsi="Arial" w:cs="Arial"/>
          <w:i/>
          <w:sz w:val="22"/>
          <w:szCs w:val="22"/>
        </w:rPr>
        <w:t> </w:t>
      </w:r>
      <w:r w:rsidRPr="00D01B4B">
        <w:rPr>
          <w:rFonts w:ascii="Arial" w:hAnsi="Arial" w:cs="Arial"/>
          <w:i/>
          <w:sz w:val="22"/>
          <w:szCs w:val="22"/>
        </w:rPr>
        <w:t>»</w:t>
      </w:r>
      <w:r w:rsidRPr="00D01B4B">
        <w:rPr>
          <w:rFonts w:ascii="Arial" w:hAnsi="Arial" w:cs="Arial"/>
          <w:sz w:val="22"/>
          <w:szCs w:val="22"/>
        </w:rPr>
        <w:t>, soulignent Bruno Lanvin et Paul Evans</w:t>
      </w:r>
      <w:r>
        <w:rPr>
          <w:rFonts w:ascii="Arial" w:hAnsi="Arial" w:cs="Arial"/>
          <w:sz w:val="22"/>
          <w:szCs w:val="22"/>
        </w:rPr>
        <w:t>, coauteurs du rapport.</w:t>
      </w:r>
    </w:p>
    <w:p w14:paraId="4F6EC687" w14:textId="77777777" w:rsidR="00C83293" w:rsidRPr="00C83293" w:rsidRDefault="00C83293" w:rsidP="0088542F">
      <w:pPr>
        <w:rPr>
          <w:rFonts w:ascii="Arial" w:hAnsi="Arial" w:cs="Arial"/>
          <w:b/>
          <w:sz w:val="22"/>
          <w:szCs w:val="22"/>
        </w:rPr>
      </w:pPr>
    </w:p>
    <w:p w14:paraId="6C50BFE8" w14:textId="0C782DE8" w:rsidR="0088542F" w:rsidRPr="00C764FA" w:rsidRDefault="00F36031" w:rsidP="0088542F">
      <w:pPr>
        <w:rPr>
          <w:rFonts w:ascii="Arial" w:hAnsi="Arial" w:cs="Arial"/>
          <w:b/>
          <w:sz w:val="22"/>
          <w:szCs w:val="22"/>
        </w:rPr>
      </w:pPr>
      <w:r>
        <w:rPr>
          <w:rFonts w:ascii="Arial" w:hAnsi="Arial" w:cs="Arial"/>
          <w:b/>
          <w:sz w:val="22"/>
          <w:szCs w:val="22"/>
        </w:rPr>
        <w:t>Le défi de</w:t>
      </w:r>
      <w:r w:rsidR="00C764FA" w:rsidRPr="00C764FA">
        <w:rPr>
          <w:rFonts w:ascii="Arial" w:hAnsi="Arial" w:cs="Arial"/>
          <w:b/>
          <w:sz w:val="22"/>
          <w:szCs w:val="22"/>
        </w:rPr>
        <w:t xml:space="preserve"> la diversité</w:t>
      </w:r>
    </w:p>
    <w:p w14:paraId="47FC5DC5" w14:textId="77777777" w:rsidR="005F527A" w:rsidRPr="00C764FA" w:rsidRDefault="005F527A" w:rsidP="00B827C5">
      <w:pPr>
        <w:jc w:val="both"/>
        <w:rPr>
          <w:rFonts w:ascii="Arial" w:hAnsi="Arial" w:cs="Arial"/>
          <w:sz w:val="22"/>
          <w:szCs w:val="22"/>
        </w:rPr>
      </w:pPr>
    </w:p>
    <w:p w14:paraId="5E7F6A12" w14:textId="22E25C0F" w:rsidR="00BA66AA" w:rsidRPr="00E558EC" w:rsidRDefault="001B3985" w:rsidP="00E558EC">
      <w:pPr>
        <w:jc w:val="both"/>
        <w:rPr>
          <w:rFonts w:ascii="Arial" w:hAnsi="Arial" w:cs="Arial"/>
          <w:sz w:val="22"/>
          <w:szCs w:val="22"/>
        </w:rPr>
      </w:pPr>
      <w:r w:rsidRPr="001B3985">
        <w:rPr>
          <w:rFonts w:ascii="Arial" w:hAnsi="Arial" w:cs="Arial"/>
          <w:sz w:val="22"/>
          <w:szCs w:val="22"/>
        </w:rPr>
        <w:t>L</w:t>
      </w:r>
      <w:r w:rsidR="008E2234">
        <w:rPr>
          <w:rFonts w:ascii="Arial" w:hAnsi="Arial" w:cs="Arial"/>
          <w:sz w:val="22"/>
          <w:szCs w:val="22"/>
        </w:rPr>
        <w:t>’</w:t>
      </w:r>
      <w:r w:rsidRPr="001B3985">
        <w:rPr>
          <w:rFonts w:ascii="Arial" w:hAnsi="Arial" w:cs="Arial"/>
          <w:sz w:val="22"/>
          <w:szCs w:val="22"/>
        </w:rPr>
        <w:t xml:space="preserve">analyse complémentaire approfondie du rapport de 2018 révèle </w:t>
      </w:r>
      <w:r>
        <w:rPr>
          <w:rFonts w:ascii="Arial" w:hAnsi="Arial" w:cs="Arial"/>
          <w:sz w:val="22"/>
          <w:szCs w:val="22"/>
        </w:rPr>
        <w:t xml:space="preserve">les approches que </w:t>
      </w:r>
      <w:r w:rsidR="00E558EC" w:rsidRPr="00E558EC">
        <w:rPr>
          <w:rFonts w:ascii="Arial" w:hAnsi="Arial" w:cs="Arial"/>
          <w:sz w:val="22"/>
          <w:szCs w:val="22"/>
        </w:rPr>
        <w:t xml:space="preserve">les </w:t>
      </w:r>
      <w:r>
        <w:rPr>
          <w:rFonts w:ascii="Arial" w:hAnsi="Arial" w:cs="Arial"/>
          <w:sz w:val="22"/>
          <w:szCs w:val="22"/>
        </w:rPr>
        <w:t>entreprises</w:t>
      </w:r>
      <w:r w:rsidR="00E558EC" w:rsidRPr="00E558EC">
        <w:rPr>
          <w:rFonts w:ascii="Arial" w:hAnsi="Arial" w:cs="Arial"/>
          <w:sz w:val="22"/>
          <w:szCs w:val="22"/>
        </w:rPr>
        <w:t xml:space="preserve">, villes et nations </w:t>
      </w:r>
      <w:r>
        <w:rPr>
          <w:rFonts w:ascii="Arial" w:hAnsi="Arial" w:cs="Arial"/>
          <w:sz w:val="22"/>
          <w:szCs w:val="22"/>
        </w:rPr>
        <w:t>adoptent vis-à-vis</w:t>
      </w:r>
      <w:r w:rsidR="00E558EC" w:rsidRPr="00E558EC">
        <w:rPr>
          <w:rFonts w:ascii="Arial" w:hAnsi="Arial" w:cs="Arial"/>
          <w:sz w:val="22"/>
          <w:szCs w:val="22"/>
        </w:rPr>
        <w:t xml:space="preserve"> de la diversité.</w:t>
      </w:r>
      <w:r>
        <w:rPr>
          <w:rFonts w:ascii="Arial" w:hAnsi="Arial" w:cs="Arial"/>
          <w:sz w:val="22"/>
          <w:szCs w:val="22"/>
        </w:rPr>
        <w:t xml:space="preserve"> Elle souligne également que</w:t>
      </w:r>
      <w:r w:rsidR="00E558EC" w:rsidRPr="00E558EC">
        <w:rPr>
          <w:rFonts w:ascii="Arial" w:hAnsi="Arial" w:cs="Arial"/>
          <w:sz w:val="22"/>
          <w:szCs w:val="22"/>
        </w:rPr>
        <w:t xml:space="preserve"> la diversité n</w:t>
      </w:r>
      <w:r w:rsidR="00490A8F">
        <w:rPr>
          <w:rFonts w:ascii="Arial" w:hAnsi="Arial" w:cs="Arial"/>
          <w:sz w:val="22"/>
          <w:szCs w:val="22"/>
        </w:rPr>
        <w:t>’</w:t>
      </w:r>
      <w:r w:rsidR="00E558EC" w:rsidRPr="00E558EC">
        <w:rPr>
          <w:rFonts w:ascii="Arial" w:hAnsi="Arial" w:cs="Arial"/>
          <w:sz w:val="22"/>
          <w:szCs w:val="22"/>
        </w:rPr>
        <w:t>est pas une fin en so</w:t>
      </w:r>
      <w:r>
        <w:rPr>
          <w:rFonts w:ascii="Arial" w:hAnsi="Arial" w:cs="Arial"/>
          <w:sz w:val="22"/>
          <w:szCs w:val="22"/>
        </w:rPr>
        <w:t>i : e</w:t>
      </w:r>
      <w:r w:rsidR="00E931FD">
        <w:rPr>
          <w:rFonts w:ascii="Arial" w:hAnsi="Arial" w:cs="Arial"/>
          <w:sz w:val="22"/>
          <w:szCs w:val="22"/>
        </w:rPr>
        <w:t xml:space="preserve">lle </w:t>
      </w:r>
      <w:r w:rsidR="00E558EC" w:rsidRPr="00E558EC">
        <w:rPr>
          <w:rFonts w:ascii="Arial" w:hAnsi="Arial" w:cs="Arial"/>
          <w:sz w:val="22"/>
          <w:szCs w:val="22"/>
        </w:rPr>
        <w:t>doit toujours s</w:t>
      </w:r>
      <w:r w:rsidR="00490A8F">
        <w:rPr>
          <w:rFonts w:ascii="Arial" w:hAnsi="Arial" w:cs="Arial"/>
          <w:sz w:val="22"/>
          <w:szCs w:val="22"/>
        </w:rPr>
        <w:t>’</w:t>
      </w:r>
      <w:r w:rsidR="00E558EC" w:rsidRPr="00E558EC">
        <w:rPr>
          <w:rFonts w:ascii="Arial" w:hAnsi="Arial" w:cs="Arial"/>
          <w:sz w:val="22"/>
          <w:szCs w:val="22"/>
        </w:rPr>
        <w:t>accompagner d</w:t>
      </w:r>
      <w:r w:rsidR="00490A8F">
        <w:rPr>
          <w:rFonts w:ascii="Arial" w:hAnsi="Arial" w:cs="Arial"/>
          <w:sz w:val="22"/>
          <w:szCs w:val="22"/>
        </w:rPr>
        <w:t>’</w:t>
      </w:r>
      <w:r w:rsidR="00E558EC" w:rsidRPr="00E558EC">
        <w:rPr>
          <w:rFonts w:ascii="Arial" w:hAnsi="Arial" w:cs="Arial"/>
          <w:sz w:val="22"/>
          <w:szCs w:val="22"/>
        </w:rPr>
        <w:t>une culture d</w:t>
      </w:r>
      <w:r w:rsidR="00490A8F">
        <w:rPr>
          <w:rFonts w:ascii="Arial" w:hAnsi="Arial" w:cs="Arial"/>
          <w:sz w:val="22"/>
          <w:szCs w:val="22"/>
        </w:rPr>
        <w:t>’</w:t>
      </w:r>
      <w:r w:rsidR="00E558EC" w:rsidRPr="00E558EC">
        <w:rPr>
          <w:rFonts w:ascii="Arial" w:hAnsi="Arial" w:cs="Arial"/>
          <w:sz w:val="22"/>
          <w:szCs w:val="22"/>
        </w:rPr>
        <w:t xml:space="preserve">inclusion </w:t>
      </w:r>
      <w:r w:rsidR="00E931FD">
        <w:rPr>
          <w:rFonts w:ascii="Arial" w:hAnsi="Arial" w:cs="Arial"/>
          <w:sz w:val="22"/>
          <w:szCs w:val="22"/>
        </w:rPr>
        <w:t xml:space="preserve">afin </w:t>
      </w:r>
      <w:r w:rsidR="00537501">
        <w:rPr>
          <w:rFonts w:ascii="Arial" w:hAnsi="Arial" w:cs="Arial"/>
          <w:sz w:val="22"/>
          <w:szCs w:val="22"/>
        </w:rPr>
        <w:t>d’</w:t>
      </w:r>
      <w:r w:rsidR="00E558EC" w:rsidRPr="00E558EC">
        <w:rPr>
          <w:rFonts w:ascii="Arial" w:hAnsi="Arial" w:cs="Arial"/>
          <w:sz w:val="22"/>
          <w:szCs w:val="22"/>
        </w:rPr>
        <w:t xml:space="preserve">avoir un </w:t>
      </w:r>
      <w:r w:rsidR="00FA6FAA">
        <w:rPr>
          <w:rFonts w:ascii="Arial" w:hAnsi="Arial" w:cs="Arial"/>
          <w:sz w:val="22"/>
          <w:szCs w:val="22"/>
        </w:rPr>
        <w:t xml:space="preserve">réel </w:t>
      </w:r>
      <w:r w:rsidR="00E558EC" w:rsidRPr="00E558EC">
        <w:rPr>
          <w:rFonts w:ascii="Arial" w:hAnsi="Arial" w:cs="Arial"/>
          <w:sz w:val="22"/>
          <w:szCs w:val="22"/>
        </w:rPr>
        <w:t>impact</w:t>
      </w:r>
      <w:r w:rsidR="00FA6FAA">
        <w:rPr>
          <w:rFonts w:ascii="Arial" w:hAnsi="Arial" w:cs="Arial"/>
          <w:sz w:val="22"/>
          <w:szCs w:val="22"/>
        </w:rPr>
        <w:t xml:space="preserve">. </w:t>
      </w:r>
      <w:r w:rsidR="00E558EC" w:rsidRPr="00E558EC">
        <w:rPr>
          <w:rFonts w:ascii="Arial" w:hAnsi="Arial" w:cs="Arial"/>
          <w:sz w:val="22"/>
          <w:szCs w:val="22"/>
        </w:rPr>
        <w:t>Les objectifs et les statistiques ne remplace</w:t>
      </w:r>
      <w:r w:rsidR="0000182B">
        <w:rPr>
          <w:rFonts w:ascii="Arial" w:hAnsi="Arial" w:cs="Arial"/>
          <w:sz w:val="22"/>
          <w:szCs w:val="22"/>
        </w:rPr>
        <w:t>nt pas</w:t>
      </w:r>
      <w:r w:rsidR="00E558EC" w:rsidRPr="00E558EC">
        <w:rPr>
          <w:rFonts w:ascii="Arial" w:hAnsi="Arial" w:cs="Arial"/>
          <w:sz w:val="22"/>
          <w:szCs w:val="22"/>
        </w:rPr>
        <w:t xml:space="preserve"> l</w:t>
      </w:r>
      <w:r w:rsidR="00490A8F">
        <w:rPr>
          <w:rFonts w:ascii="Arial" w:hAnsi="Arial" w:cs="Arial"/>
          <w:sz w:val="22"/>
          <w:szCs w:val="22"/>
        </w:rPr>
        <w:t>’</w:t>
      </w:r>
      <w:r w:rsidR="00E558EC" w:rsidRPr="00E558EC">
        <w:rPr>
          <w:rFonts w:ascii="Arial" w:hAnsi="Arial" w:cs="Arial"/>
          <w:sz w:val="22"/>
          <w:szCs w:val="22"/>
        </w:rPr>
        <w:t>acceptation et l</w:t>
      </w:r>
      <w:r w:rsidR="00490A8F">
        <w:rPr>
          <w:rFonts w:ascii="Arial" w:hAnsi="Arial" w:cs="Arial"/>
          <w:sz w:val="22"/>
          <w:szCs w:val="22"/>
        </w:rPr>
        <w:t>’</w:t>
      </w:r>
      <w:r w:rsidR="00E558EC" w:rsidRPr="00E558EC">
        <w:rPr>
          <w:rFonts w:ascii="Arial" w:hAnsi="Arial" w:cs="Arial"/>
          <w:sz w:val="22"/>
          <w:szCs w:val="22"/>
        </w:rPr>
        <w:t>ouverture culturelles.</w:t>
      </w:r>
    </w:p>
    <w:p w14:paraId="4808BAD0" w14:textId="4424BE32" w:rsidR="007E50EB" w:rsidRDefault="007E50EB" w:rsidP="00B827C5">
      <w:pPr>
        <w:jc w:val="both"/>
        <w:rPr>
          <w:rFonts w:ascii="Arial" w:hAnsi="Arial" w:cs="Arial"/>
          <w:sz w:val="22"/>
          <w:szCs w:val="22"/>
        </w:rPr>
      </w:pPr>
    </w:p>
    <w:p w14:paraId="4420654A" w14:textId="0B7F3ED2" w:rsidR="00DC501E" w:rsidRPr="00D01B4B" w:rsidRDefault="00607F97" w:rsidP="00DC501E">
      <w:pPr>
        <w:jc w:val="both"/>
        <w:rPr>
          <w:rFonts w:ascii="Arial" w:hAnsi="Arial" w:cs="Arial"/>
          <w:sz w:val="22"/>
          <w:szCs w:val="22"/>
        </w:rPr>
      </w:pPr>
      <w:r>
        <w:rPr>
          <w:rFonts w:ascii="Arial" w:hAnsi="Arial" w:cs="Arial"/>
          <w:sz w:val="22"/>
          <w:szCs w:val="22"/>
        </w:rPr>
        <w:t>Cependant, l</w:t>
      </w:r>
      <w:r w:rsidR="00DC501E" w:rsidRPr="000B275D">
        <w:rPr>
          <w:rFonts w:ascii="Arial" w:hAnsi="Arial" w:cs="Arial"/>
          <w:sz w:val="22"/>
          <w:szCs w:val="22"/>
        </w:rPr>
        <w:t xml:space="preserve">es résultats du GTCI </w:t>
      </w:r>
      <w:r w:rsidR="00DC501E">
        <w:rPr>
          <w:rFonts w:ascii="Arial" w:hAnsi="Arial" w:cs="Arial"/>
          <w:sz w:val="22"/>
          <w:szCs w:val="22"/>
        </w:rPr>
        <w:t>indiquent</w:t>
      </w:r>
      <w:r w:rsidR="00DC501E" w:rsidRPr="000B275D">
        <w:rPr>
          <w:rFonts w:ascii="Arial" w:hAnsi="Arial" w:cs="Arial"/>
          <w:sz w:val="22"/>
          <w:szCs w:val="22"/>
        </w:rPr>
        <w:t xml:space="preserve"> qu</w:t>
      </w:r>
      <w:r w:rsidR="00DC501E">
        <w:rPr>
          <w:rFonts w:ascii="Arial" w:hAnsi="Arial" w:cs="Arial"/>
          <w:sz w:val="22"/>
          <w:szCs w:val="22"/>
        </w:rPr>
        <w:t>’</w:t>
      </w:r>
      <w:r w:rsidR="00DC501E" w:rsidRPr="000B275D">
        <w:rPr>
          <w:rFonts w:ascii="Arial" w:hAnsi="Arial" w:cs="Arial"/>
          <w:sz w:val="22"/>
          <w:szCs w:val="22"/>
        </w:rPr>
        <w:t>il n</w:t>
      </w:r>
      <w:r w:rsidR="00DC501E">
        <w:rPr>
          <w:rFonts w:ascii="Arial" w:hAnsi="Arial" w:cs="Arial"/>
          <w:sz w:val="22"/>
          <w:szCs w:val="22"/>
        </w:rPr>
        <w:t>’</w:t>
      </w:r>
      <w:r w:rsidR="00DC501E" w:rsidRPr="000B275D">
        <w:rPr>
          <w:rFonts w:ascii="Arial" w:hAnsi="Arial" w:cs="Arial"/>
          <w:sz w:val="22"/>
          <w:szCs w:val="22"/>
        </w:rPr>
        <w:t xml:space="preserve">existe pas de modèle absolu </w:t>
      </w:r>
      <w:r w:rsidR="00DC501E">
        <w:rPr>
          <w:rFonts w:ascii="Arial" w:hAnsi="Arial" w:cs="Arial"/>
          <w:sz w:val="22"/>
          <w:szCs w:val="22"/>
        </w:rPr>
        <w:t>en matière de</w:t>
      </w:r>
      <w:r w:rsidR="00DC501E" w:rsidRPr="000B275D">
        <w:rPr>
          <w:rFonts w:ascii="Arial" w:hAnsi="Arial" w:cs="Arial"/>
          <w:sz w:val="22"/>
          <w:szCs w:val="22"/>
        </w:rPr>
        <w:t xml:space="preserve"> diversité et d</w:t>
      </w:r>
      <w:r w:rsidR="00DC501E">
        <w:rPr>
          <w:rFonts w:ascii="Arial" w:hAnsi="Arial" w:cs="Arial"/>
          <w:sz w:val="22"/>
          <w:szCs w:val="22"/>
        </w:rPr>
        <w:t>’</w:t>
      </w:r>
      <w:r w:rsidR="00DC501E" w:rsidRPr="000B275D">
        <w:rPr>
          <w:rFonts w:ascii="Arial" w:hAnsi="Arial" w:cs="Arial"/>
          <w:sz w:val="22"/>
          <w:szCs w:val="22"/>
        </w:rPr>
        <w:t xml:space="preserve">inclusion. </w:t>
      </w:r>
      <w:r w:rsidR="00DC501E">
        <w:rPr>
          <w:rFonts w:ascii="Arial" w:hAnsi="Arial" w:cs="Arial"/>
          <w:sz w:val="22"/>
          <w:szCs w:val="22"/>
        </w:rPr>
        <w:t>P</w:t>
      </w:r>
      <w:r w:rsidR="00DC501E" w:rsidRPr="000B275D">
        <w:rPr>
          <w:rFonts w:ascii="Arial" w:hAnsi="Arial" w:cs="Arial"/>
          <w:sz w:val="22"/>
          <w:szCs w:val="22"/>
        </w:rPr>
        <w:t xml:space="preserve">ar exemple, </w:t>
      </w:r>
      <w:r w:rsidR="00DC501E">
        <w:rPr>
          <w:rFonts w:ascii="Arial" w:hAnsi="Arial" w:cs="Arial"/>
          <w:sz w:val="22"/>
          <w:szCs w:val="22"/>
        </w:rPr>
        <w:t xml:space="preserve">malgré sa position en tête du classement du GTCI, la Suisse </w:t>
      </w:r>
      <w:r w:rsidR="00DC501E" w:rsidRPr="000B275D">
        <w:rPr>
          <w:rFonts w:ascii="Arial" w:hAnsi="Arial" w:cs="Arial"/>
          <w:sz w:val="22"/>
          <w:szCs w:val="22"/>
        </w:rPr>
        <w:t>n</w:t>
      </w:r>
      <w:r w:rsidR="00DC501E">
        <w:rPr>
          <w:rFonts w:ascii="Arial" w:hAnsi="Arial" w:cs="Arial"/>
          <w:sz w:val="22"/>
          <w:szCs w:val="22"/>
        </w:rPr>
        <w:t>’a</w:t>
      </w:r>
      <w:r w:rsidR="00DC501E" w:rsidRPr="000B275D">
        <w:rPr>
          <w:rFonts w:ascii="Arial" w:hAnsi="Arial" w:cs="Arial"/>
          <w:sz w:val="22"/>
          <w:szCs w:val="22"/>
        </w:rPr>
        <w:t xml:space="preserve"> pas un score élevé </w:t>
      </w:r>
      <w:r>
        <w:rPr>
          <w:rFonts w:ascii="Arial" w:hAnsi="Arial" w:cs="Arial"/>
          <w:sz w:val="22"/>
          <w:szCs w:val="22"/>
        </w:rPr>
        <w:t xml:space="preserve">en ce qui concerne l’accès </w:t>
      </w:r>
      <w:r w:rsidR="00DC501E">
        <w:rPr>
          <w:rFonts w:ascii="Arial" w:hAnsi="Arial" w:cs="Arial"/>
          <w:sz w:val="22"/>
          <w:szCs w:val="22"/>
        </w:rPr>
        <w:t>des femmes aux postes de direction</w:t>
      </w:r>
      <w:r w:rsidR="00DC501E" w:rsidRPr="000B275D">
        <w:rPr>
          <w:rFonts w:ascii="Arial" w:hAnsi="Arial" w:cs="Arial"/>
          <w:sz w:val="22"/>
          <w:szCs w:val="22"/>
        </w:rPr>
        <w:t xml:space="preserve">. </w:t>
      </w:r>
      <w:r w:rsidR="00DC501E" w:rsidRPr="00D01B4B">
        <w:rPr>
          <w:rFonts w:ascii="Arial" w:hAnsi="Arial" w:cs="Arial"/>
          <w:sz w:val="22"/>
          <w:szCs w:val="22"/>
        </w:rPr>
        <w:t xml:space="preserve">Les pays nordiques obtiennent des </w:t>
      </w:r>
      <w:r>
        <w:rPr>
          <w:rFonts w:ascii="Arial" w:hAnsi="Arial" w:cs="Arial"/>
          <w:sz w:val="22"/>
          <w:szCs w:val="22"/>
        </w:rPr>
        <w:t>scores</w:t>
      </w:r>
      <w:r w:rsidR="00DC501E" w:rsidRPr="00D01B4B">
        <w:rPr>
          <w:rFonts w:ascii="Arial" w:hAnsi="Arial" w:cs="Arial"/>
          <w:sz w:val="22"/>
          <w:szCs w:val="22"/>
        </w:rPr>
        <w:t xml:space="preserve"> </w:t>
      </w:r>
      <w:r>
        <w:rPr>
          <w:rFonts w:ascii="Arial" w:hAnsi="Arial" w:cs="Arial"/>
          <w:sz w:val="22"/>
          <w:szCs w:val="22"/>
        </w:rPr>
        <w:t>élevés</w:t>
      </w:r>
      <w:r w:rsidR="00DC501E" w:rsidRPr="00D01B4B">
        <w:rPr>
          <w:rFonts w:ascii="Arial" w:hAnsi="Arial" w:cs="Arial"/>
          <w:sz w:val="22"/>
          <w:szCs w:val="22"/>
        </w:rPr>
        <w:t xml:space="preserve"> sur la plupart des variables liées à la collaboration, l</w:t>
      </w:r>
      <w:r w:rsidR="00DC501E">
        <w:rPr>
          <w:rFonts w:ascii="Arial" w:hAnsi="Arial" w:cs="Arial"/>
          <w:sz w:val="22"/>
          <w:szCs w:val="22"/>
        </w:rPr>
        <w:t>’</w:t>
      </w:r>
      <w:r w:rsidR="00DC501E" w:rsidRPr="00D01B4B">
        <w:rPr>
          <w:rFonts w:ascii="Arial" w:hAnsi="Arial" w:cs="Arial"/>
          <w:sz w:val="22"/>
          <w:szCs w:val="22"/>
        </w:rPr>
        <w:t>ouverture interne, la mobilité sociale et l</w:t>
      </w:r>
      <w:r w:rsidR="00DC501E">
        <w:rPr>
          <w:rFonts w:ascii="Arial" w:hAnsi="Arial" w:cs="Arial"/>
          <w:sz w:val="22"/>
          <w:szCs w:val="22"/>
        </w:rPr>
        <w:t>’</w:t>
      </w:r>
      <w:r w:rsidR="00DC501E" w:rsidRPr="00D01B4B">
        <w:rPr>
          <w:rFonts w:ascii="Arial" w:hAnsi="Arial" w:cs="Arial"/>
          <w:sz w:val="22"/>
          <w:szCs w:val="22"/>
        </w:rPr>
        <w:t>égalité des sexes</w:t>
      </w:r>
      <w:r>
        <w:rPr>
          <w:rFonts w:ascii="Arial" w:hAnsi="Arial" w:cs="Arial"/>
          <w:sz w:val="22"/>
          <w:szCs w:val="22"/>
        </w:rPr>
        <w:t>. Cependant,</w:t>
      </w:r>
      <w:r w:rsidR="00DC501E" w:rsidRPr="00D01B4B">
        <w:rPr>
          <w:rFonts w:ascii="Arial" w:hAnsi="Arial" w:cs="Arial"/>
          <w:sz w:val="22"/>
          <w:szCs w:val="22"/>
        </w:rPr>
        <w:t xml:space="preserve"> mais ils </w:t>
      </w:r>
      <w:r w:rsidR="008E2234">
        <w:rPr>
          <w:rFonts w:ascii="Arial" w:hAnsi="Arial" w:cs="Arial"/>
          <w:sz w:val="22"/>
          <w:szCs w:val="22"/>
        </w:rPr>
        <w:t>ne sont pas suffisamment ouverts</w:t>
      </w:r>
      <w:r w:rsidR="00DC501E" w:rsidRPr="00D01B4B">
        <w:rPr>
          <w:rFonts w:ascii="Arial" w:hAnsi="Arial" w:cs="Arial"/>
          <w:sz w:val="22"/>
          <w:szCs w:val="22"/>
        </w:rPr>
        <w:t xml:space="preserve"> </w:t>
      </w:r>
      <w:r>
        <w:rPr>
          <w:rFonts w:ascii="Arial" w:hAnsi="Arial" w:cs="Arial"/>
          <w:sz w:val="22"/>
          <w:szCs w:val="22"/>
        </w:rPr>
        <w:t>vers l’extérieur, et attirent donc moins de talents</w:t>
      </w:r>
      <w:r w:rsidR="00DC501E" w:rsidRPr="00D01B4B">
        <w:rPr>
          <w:rFonts w:ascii="Arial" w:hAnsi="Arial" w:cs="Arial"/>
          <w:sz w:val="22"/>
          <w:szCs w:val="22"/>
        </w:rPr>
        <w:t>.</w:t>
      </w:r>
    </w:p>
    <w:p w14:paraId="50A16831" w14:textId="77777777" w:rsidR="00DC501E" w:rsidRPr="00E558EC" w:rsidRDefault="00DC501E" w:rsidP="00B827C5">
      <w:pPr>
        <w:jc w:val="both"/>
        <w:rPr>
          <w:rFonts w:ascii="Arial" w:hAnsi="Arial" w:cs="Arial"/>
          <w:sz w:val="22"/>
          <w:szCs w:val="22"/>
        </w:rPr>
      </w:pPr>
    </w:p>
    <w:p w14:paraId="379AA798" w14:textId="3DDFDF95" w:rsidR="00574726" w:rsidRDefault="00E558EC" w:rsidP="00B827C5">
      <w:pPr>
        <w:jc w:val="both"/>
        <w:rPr>
          <w:rFonts w:ascii="Arial" w:hAnsi="Arial" w:cs="Arial"/>
          <w:i/>
          <w:sz w:val="22"/>
          <w:szCs w:val="22"/>
        </w:rPr>
      </w:pPr>
      <w:r w:rsidRPr="00E558EC">
        <w:rPr>
          <w:rFonts w:ascii="Arial" w:hAnsi="Arial" w:cs="Arial"/>
          <w:i/>
          <w:sz w:val="22"/>
          <w:szCs w:val="22"/>
        </w:rPr>
        <w:t>«</w:t>
      </w:r>
      <w:r w:rsidR="00490A8F">
        <w:rPr>
          <w:rFonts w:ascii="Arial" w:hAnsi="Arial" w:cs="Arial"/>
          <w:i/>
          <w:sz w:val="22"/>
          <w:szCs w:val="22"/>
        </w:rPr>
        <w:t> </w:t>
      </w:r>
      <w:r w:rsidRPr="00E558EC">
        <w:rPr>
          <w:rFonts w:ascii="Arial" w:hAnsi="Arial" w:cs="Arial"/>
          <w:i/>
          <w:sz w:val="22"/>
          <w:szCs w:val="22"/>
        </w:rPr>
        <w:t xml:space="preserve">Les </w:t>
      </w:r>
      <w:r w:rsidR="00242805">
        <w:rPr>
          <w:rFonts w:ascii="Arial" w:hAnsi="Arial" w:cs="Arial"/>
          <w:i/>
          <w:sz w:val="22"/>
          <w:szCs w:val="22"/>
        </w:rPr>
        <w:t>points de vue concernant</w:t>
      </w:r>
      <w:r w:rsidRPr="00E558EC">
        <w:rPr>
          <w:rFonts w:ascii="Arial" w:hAnsi="Arial" w:cs="Arial"/>
          <w:i/>
          <w:sz w:val="22"/>
          <w:szCs w:val="22"/>
        </w:rPr>
        <w:t xml:space="preserve"> la diversité ont considérablement évolué au cours de</w:t>
      </w:r>
      <w:r w:rsidR="00242805">
        <w:rPr>
          <w:rFonts w:ascii="Arial" w:hAnsi="Arial" w:cs="Arial"/>
          <w:i/>
          <w:sz w:val="22"/>
          <w:szCs w:val="22"/>
        </w:rPr>
        <w:t xml:space="preserve"> ce</w:t>
      </w:r>
      <w:r w:rsidRPr="00E558EC">
        <w:rPr>
          <w:rFonts w:ascii="Arial" w:hAnsi="Arial" w:cs="Arial"/>
          <w:i/>
          <w:sz w:val="22"/>
          <w:szCs w:val="22"/>
        </w:rPr>
        <w:t xml:space="preserve">s dernières décennies, </w:t>
      </w:r>
      <w:r w:rsidRPr="00242805">
        <w:rPr>
          <w:rFonts w:ascii="Arial" w:hAnsi="Arial" w:cs="Arial"/>
          <w:sz w:val="22"/>
          <w:szCs w:val="22"/>
        </w:rPr>
        <w:t xml:space="preserve">explique </w:t>
      </w:r>
      <w:r w:rsidR="00097132" w:rsidRPr="00C7399C">
        <w:rPr>
          <w:rFonts w:ascii="Arial" w:hAnsi="Arial" w:cs="Arial"/>
          <w:sz w:val="22"/>
          <w:szCs w:val="22"/>
        </w:rPr>
        <w:t>Paul Evans</w:t>
      </w:r>
      <w:r w:rsidRPr="00C7399C">
        <w:rPr>
          <w:rFonts w:ascii="Arial" w:hAnsi="Arial" w:cs="Arial"/>
          <w:sz w:val="22"/>
          <w:szCs w:val="22"/>
        </w:rPr>
        <w:t>.</w:t>
      </w:r>
      <w:r w:rsidRPr="00E558EC">
        <w:rPr>
          <w:rFonts w:ascii="Arial" w:hAnsi="Arial" w:cs="Arial"/>
          <w:i/>
          <w:sz w:val="22"/>
          <w:szCs w:val="22"/>
        </w:rPr>
        <w:t xml:space="preserve"> Les </w:t>
      </w:r>
      <w:r w:rsidR="00A37CD7">
        <w:rPr>
          <w:rFonts w:ascii="Arial" w:hAnsi="Arial" w:cs="Arial"/>
          <w:i/>
          <w:sz w:val="22"/>
          <w:szCs w:val="22"/>
        </w:rPr>
        <w:t>entreprises</w:t>
      </w:r>
      <w:r w:rsidRPr="00E558EC">
        <w:rPr>
          <w:rFonts w:ascii="Arial" w:hAnsi="Arial" w:cs="Arial"/>
          <w:i/>
          <w:sz w:val="22"/>
          <w:szCs w:val="22"/>
        </w:rPr>
        <w:t xml:space="preserve"> ont </w:t>
      </w:r>
      <w:r w:rsidR="00861F63">
        <w:rPr>
          <w:rFonts w:ascii="Arial" w:hAnsi="Arial" w:cs="Arial"/>
          <w:i/>
          <w:sz w:val="22"/>
          <w:szCs w:val="22"/>
        </w:rPr>
        <w:t>compris la</w:t>
      </w:r>
      <w:r w:rsidRPr="00E558EC">
        <w:rPr>
          <w:rFonts w:ascii="Arial" w:hAnsi="Arial" w:cs="Arial"/>
          <w:i/>
          <w:sz w:val="22"/>
          <w:szCs w:val="22"/>
        </w:rPr>
        <w:t xml:space="preserve"> différence entre chanter à l</w:t>
      </w:r>
      <w:r w:rsidR="00490A8F">
        <w:rPr>
          <w:rFonts w:ascii="Arial" w:hAnsi="Arial" w:cs="Arial"/>
          <w:i/>
          <w:sz w:val="22"/>
          <w:szCs w:val="22"/>
        </w:rPr>
        <w:t>’</w:t>
      </w:r>
      <w:r w:rsidRPr="00E558EC">
        <w:rPr>
          <w:rFonts w:ascii="Arial" w:hAnsi="Arial" w:cs="Arial"/>
          <w:i/>
          <w:sz w:val="22"/>
          <w:szCs w:val="22"/>
        </w:rPr>
        <w:t>unisson (uniformité) et chanter en harmonie (diversité), et que cette différence peut être mesurée en termes d</w:t>
      </w:r>
      <w:r w:rsidR="00490A8F">
        <w:rPr>
          <w:rFonts w:ascii="Arial" w:hAnsi="Arial" w:cs="Arial"/>
          <w:i/>
          <w:sz w:val="22"/>
          <w:szCs w:val="22"/>
        </w:rPr>
        <w:t>’</w:t>
      </w:r>
      <w:r w:rsidRPr="00E558EC">
        <w:rPr>
          <w:rFonts w:ascii="Arial" w:hAnsi="Arial" w:cs="Arial"/>
          <w:i/>
          <w:sz w:val="22"/>
          <w:szCs w:val="22"/>
        </w:rPr>
        <w:t>efficacité, de compétitivité et d</w:t>
      </w:r>
      <w:r w:rsidR="00490A8F">
        <w:rPr>
          <w:rFonts w:ascii="Arial" w:hAnsi="Arial" w:cs="Arial"/>
          <w:i/>
          <w:sz w:val="22"/>
          <w:szCs w:val="22"/>
        </w:rPr>
        <w:t>’</w:t>
      </w:r>
      <w:r w:rsidRPr="00E558EC">
        <w:rPr>
          <w:rFonts w:ascii="Arial" w:hAnsi="Arial" w:cs="Arial"/>
          <w:i/>
          <w:sz w:val="22"/>
          <w:szCs w:val="22"/>
        </w:rPr>
        <w:t xml:space="preserve">innovation. Sur des tâches complexes, </w:t>
      </w:r>
      <w:r w:rsidR="00A37CD7">
        <w:rPr>
          <w:rFonts w:ascii="Arial" w:hAnsi="Arial" w:cs="Arial"/>
          <w:i/>
          <w:sz w:val="22"/>
          <w:szCs w:val="22"/>
        </w:rPr>
        <w:t>l</w:t>
      </w:r>
      <w:r w:rsidRPr="00E558EC">
        <w:rPr>
          <w:rFonts w:ascii="Arial" w:hAnsi="Arial" w:cs="Arial"/>
          <w:i/>
          <w:sz w:val="22"/>
          <w:szCs w:val="22"/>
        </w:rPr>
        <w:t>es équipes divers</w:t>
      </w:r>
      <w:r w:rsidR="00861F63">
        <w:rPr>
          <w:rFonts w:ascii="Arial" w:hAnsi="Arial" w:cs="Arial"/>
          <w:i/>
          <w:sz w:val="22"/>
          <w:szCs w:val="22"/>
        </w:rPr>
        <w:t>ifiées</w:t>
      </w:r>
      <w:r w:rsidRPr="00E558EC">
        <w:rPr>
          <w:rFonts w:ascii="Arial" w:hAnsi="Arial" w:cs="Arial"/>
          <w:i/>
          <w:sz w:val="22"/>
          <w:szCs w:val="22"/>
        </w:rPr>
        <w:t xml:space="preserve"> </w:t>
      </w:r>
      <w:r w:rsidR="00A37CD7">
        <w:rPr>
          <w:rFonts w:ascii="Arial" w:hAnsi="Arial" w:cs="Arial"/>
          <w:i/>
          <w:sz w:val="22"/>
          <w:szCs w:val="22"/>
        </w:rPr>
        <w:t>obtiennent</w:t>
      </w:r>
      <w:r w:rsidR="00861F63">
        <w:rPr>
          <w:rFonts w:ascii="Arial" w:hAnsi="Arial" w:cs="Arial"/>
          <w:i/>
          <w:sz w:val="22"/>
          <w:szCs w:val="22"/>
        </w:rPr>
        <w:t xml:space="preserve"> de bien meilleurs résultats que</w:t>
      </w:r>
      <w:r w:rsidRPr="00E558EC">
        <w:rPr>
          <w:rFonts w:ascii="Arial" w:hAnsi="Arial" w:cs="Arial"/>
          <w:i/>
          <w:sz w:val="22"/>
          <w:szCs w:val="22"/>
        </w:rPr>
        <w:t xml:space="preserve"> </w:t>
      </w:r>
      <w:r w:rsidR="00A37CD7">
        <w:rPr>
          <w:rFonts w:ascii="Arial" w:hAnsi="Arial" w:cs="Arial"/>
          <w:i/>
          <w:sz w:val="22"/>
          <w:szCs w:val="22"/>
        </w:rPr>
        <w:t>l</w:t>
      </w:r>
      <w:r w:rsidRPr="00E558EC">
        <w:rPr>
          <w:rFonts w:ascii="Arial" w:hAnsi="Arial" w:cs="Arial"/>
          <w:i/>
          <w:sz w:val="22"/>
          <w:szCs w:val="22"/>
        </w:rPr>
        <w:t xml:space="preserve">es équipes </w:t>
      </w:r>
      <w:r w:rsidR="00861F63">
        <w:rPr>
          <w:rFonts w:ascii="Arial" w:hAnsi="Arial" w:cs="Arial"/>
          <w:i/>
          <w:sz w:val="22"/>
          <w:szCs w:val="22"/>
        </w:rPr>
        <w:t>constituées d</w:t>
      </w:r>
      <w:r w:rsidRPr="00E558EC">
        <w:rPr>
          <w:rFonts w:ascii="Arial" w:hAnsi="Arial" w:cs="Arial"/>
          <w:i/>
          <w:sz w:val="22"/>
          <w:szCs w:val="22"/>
        </w:rPr>
        <w:t>e personnes talentueuses</w:t>
      </w:r>
      <w:r w:rsidR="00861F63">
        <w:rPr>
          <w:rFonts w:ascii="Arial" w:hAnsi="Arial" w:cs="Arial"/>
          <w:i/>
          <w:sz w:val="22"/>
          <w:szCs w:val="22"/>
        </w:rPr>
        <w:t>,</w:t>
      </w:r>
      <w:r w:rsidRPr="00E558EC">
        <w:rPr>
          <w:rFonts w:ascii="Arial" w:hAnsi="Arial" w:cs="Arial"/>
          <w:i/>
          <w:sz w:val="22"/>
          <w:szCs w:val="22"/>
        </w:rPr>
        <w:t xml:space="preserve"> mais similaires</w:t>
      </w:r>
      <w:r w:rsidR="00861F63">
        <w:rPr>
          <w:rFonts w:ascii="Arial" w:hAnsi="Arial" w:cs="Arial"/>
          <w:i/>
          <w:sz w:val="22"/>
          <w:szCs w:val="22"/>
        </w:rPr>
        <w:t>.</w:t>
      </w:r>
      <w:r w:rsidRPr="00E558EC">
        <w:rPr>
          <w:rFonts w:ascii="Arial" w:hAnsi="Arial" w:cs="Arial"/>
          <w:i/>
          <w:sz w:val="22"/>
          <w:szCs w:val="22"/>
        </w:rPr>
        <w:t xml:space="preserve"> </w:t>
      </w:r>
      <w:r w:rsidR="00861F63">
        <w:rPr>
          <w:rFonts w:ascii="Arial" w:hAnsi="Arial" w:cs="Arial"/>
          <w:i/>
          <w:sz w:val="22"/>
          <w:szCs w:val="22"/>
        </w:rPr>
        <w:t>L</w:t>
      </w:r>
      <w:r w:rsidRPr="00E558EC">
        <w:rPr>
          <w:rFonts w:ascii="Arial" w:hAnsi="Arial" w:cs="Arial"/>
          <w:i/>
          <w:sz w:val="22"/>
          <w:szCs w:val="22"/>
        </w:rPr>
        <w:t xml:space="preserve">es groupes </w:t>
      </w:r>
      <w:r w:rsidR="00861F63">
        <w:rPr>
          <w:rFonts w:ascii="Arial" w:hAnsi="Arial" w:cs="Arial"/>
          <w:i/>
          <w:sz w:val="22"/>
          <w:szCs w:val="22"/>
        </w:rPr>
        <w:t xml:space="preserve">représentant une diversité </w:t>
      </w:r>
      <w:r w:rsidRPr="00E558EC">
        <w:rPr>
          <w:rFonts w:ascii="Arial" w:hAnsi="Arial" w:cs="Arial"/>
          <w:i/>
          <w:sz w:val="22"/>
          <w:szCs w:val="22"/>
        </w:rPr>
        <w:t xml:space="preserve">démographique surpassent les groupes homogènes à </w:t>
      </w:r>
      <w:r w:rsidR="00120395">
        <w:rPr>
          <w:rFonts w:ascii="Arial" w:hAnsi="Arial" w:cs="Arial"/>
          <w:i/>
          <w:sz w:val="22"/>
          <w:szCs w:val="22"/>
        </w:rPr>
        <w:t>plusieurs reprises</w:t>
      </w:r>
      <w:r w:rsidRPr="00E558EC">
        <w:rPr>
          <w:rFonts w:ascii="Arial" w:hAnsi="Arial" w:cs="Arial"/>
          <w:i/>
          <w:sz w:val="22"/>
          <w:szCs w:val="22"/>
        </w:rPr>
        <w:t xml:space="preserve">. La diversité peut </w:t>
      </w:r>
      <w:r w:rsidR="00061855">
        <w:rPr>
          <w:rFonts w:ascii="Arial" w:hAnsi="Arial" w:cs="Arial"/>
          <w:i/>
          <w:sz w:val="22"/>
          <w:szCs w:val="22"/>
        </w:rPr>
        <w:t>susciter une approche créative à la</w:t>
      </w:r>
      <w:r w:rsidR="00061855" w:rsidRPr="00061855">
        <w:rPr>
          <w:rFonts w:ascii="Arial" w:hAnsi="Arial" w:cs="Arial"/>
          <w:i/>
          <w:sz w:val="22"/>
          <w:szCs w:val="22"/>
        </w:rPr>
        <w:t xml:space="preserve"> résolution de problème</w:t>
      </w:r>
      <w:r w:rsidR="00061855">
        <w:rPr>
          <w:rFonts w:ascii="Arial" w:hAnsi="Arial" w:cs="Arial"/>
          <w:i/>
          <w:sz w:val="22"/>
          <w:szCs w:val="22"/>
        </w:rPr>
        <w:t>s. Cependant, lorsque mal gérée</w:t>
      </w:r>
      <w:r w:rsidRPr="00E558EC">
        <w:rPr>
          <w:rFonts w:ascii="Arial" w:hAnsi="Arial" w:cs="Arial"/>
          <w:i/>
          <w:sz w:val="22"/>
          <w:szCs w:val="22"/>
        </w:rPr>
        <w:t xml:space="preserve">, </w:t>
      </w:r>
      <w:r w:rsidR="00A37CD7">
        <w:rPr>
          <w:rFonts w:ascii="Arial" w:hAnsi="Arial" w:cs="Arial"/>
          <w:i/>
          <w:sz w:val="22"/>
          <w:szCs w:val="22"/>
        </w:rPr>
        <w:t>elle</w:t>
      </w:r>
      <w:r w:rsidRPr="00E558EC">
        <w:rPr>
          <w:rFonts w:ascii="Arial" w:hAnsi="Arial" w:cs="Arial"/>
          <w:i/>
          <w:sz w:val="22"/>
          <w:szCs w:val="22"/>
        </w:rPr>
        <w:t xml:space="preserve"> peut </w:t>
      </w:r>
      <w:r w:rsidR="00061855">
        <w:rPr>
          <w:rFonts w:ascii="Arial" w:hAnsi="Arial" w:cs="Arial"/>
          <w:i/>
          <w:sz w:val="22"/>
          <w:szCs w:val="22"/>
        </w:rPr>
        <w:t>également engendrer</w:t>
      </w:r>
      <w:r w:rsidRPr="00E558EC">
        <w:rPr>
          <w:rFonts w:ascii="Arial" w:hAnsi="Arial" w:cs="Arial"/>
          <w:i/>
          <w:sz w:val="22"/>
          <w:szCs w:val="22"/>
        </w:rPr>
        <w:t xml:space="preserve"> des conflits qui </w:t>
      </w:r>
      <w:r w:rsidR="00061855">
        <w:rPr>
          <w:rFonts w:ascii="Arial" w:hAnsi="Arial" w:cs="Arial"/>
          <w:i/>
          <w:sz w:val="22"/>
          <w:szCs w:val="22"/>
        </w:rPr>
        <w:t xml:space="preserve">font perdre </w:t>
      </w:r>
      <w:r w:rsidRPr="00E558EC">
        <w:rPr>
          <w:rFonts w:ascii="Arial" w:hAnsi="Arial" w:cs="Arial"/>
          <w:i/>
          <w:sz w:val="22"/>
          <w:szCs w:val="22"/>
        </w:rPr>
        <w:lastRenderedPageBreak/>
        <w:t xml:space="preserve">du temps. </w:t>
      </w:r>
      <w:r w:rsidR="00061855">
        <w:rPr>
          <w:rFonts w:ascii="Arial" w:hAnsi="Arial" w:cs="Arial"/>
          <w:i/>
          <w:sz w:val="22"/>
          <w:szCs w:val="22"/>
        </w:rPr>
        <w:t>L</w:t>
      </w:r>
      <w:r w:rsidRPr="00E558EC">
        <w:rPr>
          <w:rFonts w:ascii="Arial" w:hAnsi="Arial" w:cs="Arial"/>
          <w:i/>
          <w:sz w:val="22"/>
          <w:szCs w:val="22"/>
        </w:rPr>
        <w:t xml:space="preserve">es compétences collaboratives et interpersonnelles </w:t>
      </w:r>
      <w:r w:rsidR="00061855">
        <w:rPr>
          <w:rFonts w:ascii="Arial" w:hAnsi="Arial" w:cs="Arial"/>
          <w:i/>
          <w:sz w:val="22"/>
          <w:szCs w:val="22"/>
        </w:rPr>
        <w:t>ainsi que l</w:t>
      </w:r>
      <w:r w:rsidR="00490A8F">
        <w:rPr>
          <w:rFonts w:ascii="Arial" w:hAnsi="Arial" w:cs="Arial"/>
          <w:i/>
          <w:sz w:val="22"/>
          <w:szCs w:val="22"/>
        </w:rPr>
        <w:t>’</w:t>
      </w:r>
      <w:r w:rsidRPr="00E558EC">
        <w:rPr>
          <w:rFonts w:ascii="Arial" w:hAnsi="Arial" w:cs="Arial"/>
          <w:i/>
          <w:sz w:val="22"/>
          <w:szCs w:val="22"/>
        </w:rPr>
        <w:t>inclusion</w:t>
      </w:r>
      <w:r w:rsidR="00727013">
        <w:rPr>
          <w:rFonts w:ascii="Arial" w:hAnsi="Arial" w:cs="Arial"/>
          <w:i/>
          <w:sz w:val="22"/>
          <w:szCs w:val="22"/>
        </w:rPr>
        <w:t xml:space="preserve"> sont donc primordiales</w:t>
      </w:r>
      <w:r w:rsidRPr="00E558EC">
        <w:rPr>
          <w:rFonts w:ascii="Arial" w:hAnsi="Arial" w:cs="Arial"/>
          <w:i/>
          <w:sz w:val="22"/>
          <w:szCs w:val="22"/>
        </w:rPr>
        <w:t>.</w:t>
      </w:r>
      <w:r w:rsidR="00490A8F">
        <w:rPr>
          <w:rFonts w:ascii="Arial" w:hAnsi="Arial" w:cs="Arial"/>
          <w:i/>
          <w:sz w:val="22"/>
          <w:szCs w:val="22"/>
        </w:rPr>
        <w:t> </w:t>
      </w:r>
      <w:r w:rsidRPr="00E558EC">
        <w:rPr>
          <w:rFonts w:ascii="Arial" w:hAnsi="Arial" w:cs="Arial"/>
          <w:i/>
          <w:sz w:val="22"/>
          <w:szCs w:val="22"/>
        </w:rPr>
        <w:t>»</w:t>
      </w:r>
    </w:p>
    <w:p w14:paraId="666A36FE" w14:textId="41A5A53F" w:rsidR="000A002B" w:rsidRDefault="000A002B" w:rsidP="00B827C5">
      <w:pPr>
        <w:jc w:val="both"/>
        <w:rPr>
          <w:rFonts w:ascii="Arial" w:hAnsi="Arial" w:cs="Arial"/>
          <w:i/>
          <w:sz w:val="22"/>
          <w:szCs w:val="22"/>
        </w:rPr>
      </w:pPr>
    </w:p>
    <w:p w14:paraId="5F2B3D79" w14:textId="1A40B57A" w:rsidR="000A002B" w:rsidRDefault="000A002B" w:rsidP="000A002B">
      <w:pPr>
        <w:jc w:val="both"/>
        <w:rPr>
          <w:rFonts w:ascii="Arial" w:hAnsi="Arial" w:cs="Arial"/>
          <w:sz w:val="22"/>
          <w:szCs w:val="22"/>
        </w:rPr>
      </w:pPr>
      <w:r w:rsidRPr="000A002B">
        <w:rPr>
          <w:rFonts w:ascii="Arial" w:hAnsi="Arial" w:cs="Arial"/>
          <w:i/>
          <w:sz w:val="22"/>
          <w:szCs w:val="22"/>
        </w:rPr>
        <w:t>«</w:t>
      </w:r>
      <w:r w:rsidR="006B40E8">
        <w:rPr>
          <w:rFonts w:ascii="Arial" w:hAnsi="Arial" w:cs="Arial"/>
          <w:i/>
          <w:sz w:val="22"/>
          <w:szCs w:val="22"/>
        </w:rPr>
        <w:t> </w:t>
      </w:r>
      <w:r w:rsidRPr="000A002B">
        <w:rPr>
          <w:rFonts w:ascii="Arial" w:hAnsi="Arial" w:cs="Arial"/>
          <w:i/>
          <w:sz w:val="22"/>
          <w:szCs w:val="22"/>
        </w:rPr>
        <w:t>La diversité est un facteur essentiel à l’innovation.</w:t>
      </w:r>
      <w:r w:rsidR="006B40E8">
        <w:rPr>
          <w:rFonts w:ascii="Arial" w:hAnsi="Arial" w:cs="Arial"/>
          <w:i/>
          <w:sz w:val="22"/>
          <w:szCs w:val="22"/>
        </w:rPr>
        <w:t> </w:t>
      </w:r>
      <w:r w:rsidRPr="000A002B">
        <w:rPr>
          <w:rFonts w:ascii="Arial" w:hAnsi="Arial" w:cs="Arial"/>
          <w:i/>
          <w:sz w:val="22"/>
          <w:szCs w:val="22"/>
        </w:rPr>
        <w:t>»</w:t>
      </w:r>
      <w:r w:rsidRPr="00DC4430">
        <w:rPr>
          <w:rFonts w:ascii="Arial" w:hAnsi="Arial" w:cs="Arial"/>
          <w:sz w:val="22"/>
          <w:szCs w:val="22"/>
        </w:rPr>
        <w:t xml:space="preserve"> </w:t>
      </w:r>
      <w:r w:rsidRPr="001F7AD4">
        <w:rPr>
          <w:rFonts w:ascii="Arial" w:hAnsi="Arial" w:cs="Arial"/>
          <w:sz w:val="22"/>
          <w:szCs w:val="22"/>
        </w:rPr>
        <w:t xml:space="preserve">Peter </w:t>
      </w:r>
      <w:proofErr w:type="spellStart"/>
      <w:r w:rsidRPr="001F7AD4">
        <w:rPr>
          <w:rFonts w:ascii="Arial" w:hAnsi="Arial" w:cs="Arial"/>
          <w:sz w:val="22"/>
          <w:szCs w:val="22"/>
        </w:rPr>
        <w:t>Zemsky</w:t>
      </w:r>
      <w:proofErr w:type="spellEnd"/>
      <w:r w:rsidRPr="00DC4430">
        <w:rPr>
          <w:rFonts w:ascii="Arial" w:hAnsi="Arial" w:cs="Arial"/>
          <w:sz w:val="22"/>
          <w:szCs w:val="22"/>
        </w:rPr>
        <w:t xml:space="preserve">, </w:t>
      </w:r>
      <w:r w:rsidRPr="00EF70C8">
        <w:rPr>
          <w:rFonts w:ascii="Arial" w:hAnsi="Arial" w:cs="Arial"/>
          <w:sz w:val="22"/>
          <w:szCs w:val="22"/>
        </w:rPr>
        <w:t>doyen adjoint et doyen pour les initiatives stratégiques et l</w:t>
      </w:r>
      <w:r>
        <w:rPr>
          <w:rFonts w:ascii="Arial" w:hAnsi="Arial" w:cs="Arial"/>
          <w:sz w:val="22"/>
          <w:szCs w:val="22"/>
        </w:rPr>
        <w:t>’</w:t>
      </w:r>
      <w:r w:rsidRPr="00EF70C8">
        <w:rPr>
          <w:rFonts w:ascii="Arial" w:hAnsi="Arial" w:cs="Arial"/>
          <w:sz w:val="22"/>
          <w:szCs w:val="22"/>
        </w:rPr>
        <w:t xml:space="preserve">innovation </w:t>
      </w:r>
      <w:r>
        <w:rPr>
          <w:rFonts w:ascii="Arial" w:hAnsi="Arial" w:cs="Arial"/>
          <w:sz w:val="22"/>
          <w:szCs w:val="22"/>
        </w:rPr>
        <w:t>à</w:t>
      </w:r>
      <w:r w:rsidRPr="00DC4430">
        <w:rPr>
          <w:rFonts w:ascii="Arial" w:hAnsi="Arial" w:cs="Arial"/>
          <w:sz w:val="22"/>
          <w:szCs w:val="22"/>
        </w:rPr>
        <w:t xml:space="preserve"> l</w:t>
      </w:r>
      <w:r>
        <w:rPr>
          <w:rFonts w:ascii="Arial" w:hAnsi="Arial" w:cs="Arial"/>
          <w:sz w:val="22"/>
          <w:szCs w:val="22"/>
        </w:rPr>
        <w:t>’</w:t>
      </w:r>
      <w:r w:rsidRPr="00DC4430">
        <w:rPr>
          <w:rFonts w:ascii="Arial" w:hAnsi="Arial" w:cs="Arial"/>
          <w:sz w:val="22"/>
          <w:szCs w:val="22"/>
        </w:rPr>
        <w:t xml:space="preserve">INSEAD, </w:t>
      </w:r>
      <w:r>
        <w:rPr>
          <w:rFonts w:ascii="Arial" w:hAnsi="Arial" w:cs="Arial"/>
          <w:sz w:val="22"/>
          <w:szCs w:val="22"/>
        </w:rPr>
        <w:t>précise</w:t>
      </w:r>
      <w:r w:rsidRPr="00DC4430">
        <w:rPr>
          <w:rFonts w:ascii="Arial" w:hAnsi="Arial" w:cs="Arial"/>
          <w:sz w:val="22"/>
          <w:szCs w:val="22"/>
        </w:rPr>
        <w:t xml:space="preserve"> que </w:t>
      </w:r>
      <w:r w:rsidRPr="00DC4430">
        <w:rPr>
          <w:rFonts w:ascii="Arial" w:hAnsi="Arial" w:cs="Arial"/>
          <w:i/>
          <w:sz w:val="22"/>
          <w:szCs w:val="22"/>
        </w:rPr>
        <w:t>«</w:t>
      </w:r>
      <w:r>
        <w:rPr>
          <w:rFonts w:ascii="Arial" w:hAnsi="Arial" w:cs="Arial"/>
          <w:i/>
          <w:sz w:val="22"/>
          <w:szCs w:val="22"/>
        </w:rPr>
        <w:t> </w:t>
      </w:r>
      <w:r w:rsidRPr="00DC4430">
        <w:rPr>
          <w:rFonts w:ascii="Arial" w:hAnsi="Arial" w:cs="Arial"/>
          <w:i/>
          <w:sz w:val="22"/>
          <w:szCs w:val="22"/>
        </w:rPr>
        <w:t xml:space="preserve">les </w:t>
      </w:r>
      <w:r>
        <w:rPr>
          <w:rFonts w:ascii="Arial" w:hAnsi="Arial" w:cs="Arial"/>
          <w:i/>
          <w:sz w:val="22"/>
          <w:szCs w:val="22"/>
        </w:rPr>
        <w:t>structures</w:t>
      </w:r>
      <w:r w:rsidRPr="00DC4430">
        <w:rPr>
          <w:rFonts w:ascii="Arial" w:hAnsi="Arial" w:cs="Arial"/>
          <w:i/>
          <w:sz w:val="22"/>
          <w:szCs w:val="22"/>
        </w:rPr>
        <w:t xml:space="preserve"> </w:t>
      </w:r>
      <w:r>
        <w:rPr>
          <w:rFonts w:ascii="Arial" w:hAnsi="Arial" w:cs="Arial"/>
          <w:i/>
          <w:sz w:val="22"/>
          <w:szCs w:val="22"/>
        </w:rPr>
        <w:t>de direction</w:t>
      </w:r>
      <w:r w:rsidRPr="00DC4430">
        <w:rPr>
          <w:rFonts w:ascii="Arial" w:hAnsi="Arial" w:cs="Arial"/>
          <w:i/>
          <w:sz w:val="22"/>
          <w:szCs w:val="22"/>
        </w:rPr>
        <w:t xml:space="preserve"> organisationnel</w:t>
      </w:r>
      <w:r>
        <w:rPr>
          <w:rFonts w:ascii="Arial" w:hAnsi="Arial" w:cs="Arial"/>
          <w:i/>
          <w:sz w:val="22"/>
          <w:szCs w:val="22"/>
        </w:rPr>
        <w:t>le</w:t>
      </w:r>
      <w:r w:rsidRPr="00DC4430">
        <w:rPr>
          <w:rFonts w:ascii="Arial" w:hAnsi="Arial" w:cs="Arial"/>
          <w:i/>
          <w:sz w:val="22"/>
          <w:szCs w:val="22"/>
        </w:rPr>
        <w:t xml:space="preserve"> </w:t>
      </w:r>
      <w:r>
        <w:rPr>
          <w:rFonts w:ascii="Arial" w:hAnsi="Arial" w:cs="Arial"/>
          <w:i/>
          <w:sz w:val="22"/>
          <w:szCs w:val="22"/>
        </w:rPr>
        <w:t>valorisent</w:t>
      </w:r>
      <w:r w:rsidRPr="00DC4430">
        <w:rPr>
          <w:rFonts w:ascii="Arial" w:hAnsi="Arial" w:cs="Arial"/>
          <w:i/>
          <w:sz w:val="22"/>
          <w:szCs w:val="22"/>
        </w:rPr>
        <w:t xml:space="preserve"> l</w:t>
      </w:r>
      <w:r>
        <w:rPr>
          <w:rFonts w:ascii="Arial" w:hAnsi="Arial" w:cs="Arial"/>
          <w:i/>
          <w:sz w:val="22"/>
          <w:szCs w:val="22"/>
        </w:rPr>
        <w:t>’</w:t>
      </w:r>
      <w:r w:rsidRPr="00DC4430">
        <w:rPr>
          <w:rFonts w:ascii="Arial" w:hAnsi="Arial" w:cs="Arial"/>
          <w:i/>
          <w:sz w:val="22"/>
          <w:szCs w:val="22"/>
        </w:rPr>
        <w:t>importance comportementale du réseautage externe plutôt qu</w:t>
      </w:r>
      <w:r>
        <w:rPr>
          <w:rFonts w:ascii="Arial" w:hAnsi="Arial" w:cs="Arial"/>
          <w:i/>
          <w:sz w:val="22"/>
          <w:szCs w:val="22"/>
        </w:rPr>
        <w:t>’</w:t>
      </w:r>
      <w:r w:rsidRPr="00DC4430">
        <w:rPr>
          <w:rFonts w:ascii="Arial" w:hAnsi="Arial" w:cs="Arial"/>
          <w:i/>
          <w:sz w:val="22"/>
          <w:szCs w:val="22"/>
        </w:rPr>
        <w:t>interne. Aujourd</w:t>
      </w:r>
      <w:r>
        <w:rPr>
          <w:rFonts w:ascii="Arial" w:hAnsi="Arial" w:cs="Arial"/>
          <w:i/>
          <w:sz w:val="22"/>
          <w:szCs w:val="22"/>
        </w:rPr>
        <w:t>’</w:t>
      </w:r>
      <w:r w:rsidRPr="00DC4430">
        <w:rPr>
          <w:rFonts w:ascii="Arial" w:hAnsi="Arial" w:cs="Arial"/>
          <w:i/>
          <w:sz w:val="22"/>
          <w:szCs w:val="22"/>
        </w:rPr>
        <w:t>hui,</w:t>
      </w:r>
      <w:r>
        <w:rPr>
          <w:rFonts w:ascii="Arial" w:hAnsi="Arial" w:cs="Arial"/>
          <w:i/>
          <w:sz w:val="22"/>
          <w:szCs w:val="22"/>
        </w:rPr>
        <w:t xml:space="preserve"> les entreprises ont de plus en plus recours à l’exploitation </w:t>
      </w:r>
      <w:r w:rsidRPr="00DC4430">
        <w:rPr>
          <w:rFonts w:ascii="Arial" w:hAnsi="Arial" w:cs="Arial"/>
          <w:i/>
          <w:sz w:val="22"/>
          <w:szCs w:val="22"/>
        </w:rPr>
        <w:t>des opportunités d</w:t>
      </w:r>
      <w:r>
        <w:rPr>
          <w:rFonts w:ascii="Arial" w:hAnsi="Arial" w:cs="Arial"/>
          <w:i/>
          <w:sz w:val="22"/>
          <w:szCs w:val="22"/>
        </w:rPr>
        <w:t>’</w:t>
      </w:r>
      <w:r w:rsidRPr="00DC4430">
        <w:rPr>
          <w:rFonts w:ascii="Arial" w:hAnsi="Arial" w:cs="Arial"/>
          <w:i/>
          <w:sz w:val="22"/>
          <w:szCs w:val="22"/>
        </w:rPr>
        <w:t>innovation locales</w:t>
      </w:r>
      <w:r>
        <w:rPr>
          <w:rFonts w:ascii="Arial" w:hAnsi="Arial" w:cs="Arial"/>
          <w:i/>
          <w:sz w:val="22"/>
          <w:szCs w:val="22"/>
        </w:rPr>
        <w:t xml:space="preserve">, favorisées par l’explosion d’informations </w:t>
      </w:r>
      <w:r w:rsidRPr="00DC4430">
        <w:rPr>
          <w:rFonts w:ascii="Arial" w:hAnsi="Arial" w:cs="Arial"/>
          <w:i/>
          <w:sz w:val="22"/>
          <w:szCs w:val="22"/>
        </w:rPr>
        <w:t>d</w:t>
      </w:r>
      <w:r>
        <w:rPr>
          <w:rFonts w:ascii="Arial" w:hAnsi="Arial" w:cs="Arial"/>
          <w:i/>
          <w:sz w:val="22"/>
          <w:szCs w:val="22"/>
        </w:rPr>
        <w:t>e</w:t>
      </w:r>
      <w:r w:rsidRPr="00DC4430">
        <w:rPr>
          <w:rFonts w:ascii="Arial" w:hAnsi="Arial" w:cs="Arial"/>
          <w:i/>
          <w:sz w:val="22"/>
          <w:szCs w:val="22"/>
        </w:rPr>
        <w:t xml:space="preserve"> l</w:t>
      </w:r>
      <w:r>
        <w:rPr>
          <w:rFonts w:ascii="Arial" w:hAnsi="Arial" w:cs="Arial"/>
          <w:i/>
          <w:sz w:val="22"/>
          <w:szCs w:val="22"/>
        </w:rPr>
        <w:t>’</w:t>
      </w:r>
      <w:r w:rsidRPr="00DC4430">
        <w:rPr>
          <w:rFonts w:ascii="Arial" w:hAnsi="Arial" w:cs="Arial"/>
          <w:i/>
          <w:sz w:val="22"/>
          <w:szCs w:val="22"/>
        </w:rPr>
        <w:t>économie du savoir, plutôt qu</w:t>
      </w:r>
      <w:r>
        <w:rPr>
          <w:rFonts w:ascii="Arial" w:hAnsi="Arial" w:cs="Arial"/>
          <w:i/>
          <w:sz w:val="22"/>
          <w:szCs w:val="22"/>
        </w:rPr>
        <w:t>’à l’</w:t>
      </w:r>
      <w:r w:rsidRPr="00DC4430">
        <w:rPr>
          <w:rFonts w:ascii="Arial" w:hAnsi="Arial" w:cs="Arial"/>
          <w:i/>
          <w:sz w:val="22"/>
          <w:szCs w:val="22"/>
        </w:rPr>
        <w:t>exploit</w:t>
      </w:r>
      <w:r>
        <w:rPr>
          <w:rFonts w:ascii="Arial" w:hAnsi="Arial" w:cs="Arial"/>
          <w:i/>
          <w:sz w:val="22"/>
          <w:szCs w:val="22"/>
        </w:rPr>
        <w:t>ation du département R</w:t>
      </w:r>
      <w:r w:rsidRPr="00DC4430">
        <w:rPr>
          <w:rFonts w:ascii="Arial" w:hAnsi="Arial" w:cs="Arial"/>
          <w:i/>
          <w:sz w:val="22"/>
          <w:szCs w:val="22"/>
        </w:rPr>
        <w:t xml:space="preserve">&amp;D </w:t>
      </w:r>
      <w:r>
        <w:rPr>
          <w:rFonts w:ascii="Arial" w:hAnsi="Arial" w:cs="Arial"/>
          <w:i/>
          <w:sz w:val="22"/>
          <w:szCs w:val="22"/>
        </w:rPr>
        <w:t>de leur</w:t>
      </w:r>
      <w:r w:rsidRPr="00DC4430">
        <w:rPr>
          <w:rFonts w:ascii="Arial" w:hAnsi="Arial" w:cs="Arial"/>
          <w:i/>
          <w:sz w:val="22"/>
          <w:szCs w:val="22"/>
        </w:rPr>
        <w:t xml:space="preserve"> siège socia</w:t>
      </w:r>
      <w:r>
        <w:rPr>
          <w:rFonts w:ascii="Arial" w:hAnsi="Arial" w:cs="Arial"/>
          <w:i/>
          <w:sz w:val="22"/>
          <w:szCs w:val="22"/>
        </w:rPr>
        <w:t>l. </w:t>
      </w:r>
      <w:r w:rsidRPr="00DC4430">
        <w:rPr>
          <w:rFonts w:ascii="Arial" w:hAnsi="Arial" w:cs="Arial"/>
          <w:i/>
          <w:sz w:val="22"/>
          <w:szCs w:val="22"/>
        </w:rPr>
        <w:t>»</w:t>
      </w:r>
    </w:p>
    <w:p w14:paraId="0AC13D3A" w14:textId="77777777" w:rsidR="000A002B" w:rsidRPr="000A002B" w:rsidRDefault="000A002B" w:rsidP="00B827C5">
      <w:pPr>
        <w:jc w:val="both"/>
        <w:rPr>
          <w:rFonts w:ascii="Arial" w:hAnsi="Arial" w:cs="Arial"/>
          <w:sz w:val="22"/>
          <w:szCs w:val="22"/>
        </w:rPr>
      </w:pPr>
    </w:p>
    <w:p w14:paraId="2E7175AC" w14:textId="6B66B49B" w:rsidR="000A002B" w:rsidRDefault="000A002B" w:rsidP="000A002B">
      <w:pPr>
        <w:jc w:val="both"/>
        <w:rPr>
          <w:rFonts w:ascii="Arial" w:hAnsi="Arial" w:cs="Arial"/>
          <w:i/>
          <w:sz w:val="22"/>
          <w:szCs w:val="22"/>
        </w:rPr>
      </w:pPr>
      <w:r w:rsidRPr="000464FB">
        <w:rPr>
          <w:rFonts w:ascii="Arial" w:hAnsi="Arial" w:cs="Arial"/>
          <w:sz w:val="22"/>
          <w:szCs w:val="22"/>
        </w:rPr>
        <w:t xml:space="preserve">Alain </w:t>
      </w:r>
      <w:proofErr w:type="spellStart"/>
      <w:r w:rsidRPr="000464FB">
        <w:rPr>
          <w:rFonts w:ascii="Arial" w:hAnsi="Arial" w:cs="Arial"/>
          <w:sz w:val="22"/>
          <w:szCs w:val="22"/>
        </w:rPr>
        <w:t>Dehaze</w:t>
      </w:r>
      <w:proofErr w:type="spellEnd"/>
      <w:r w:rsidRPr="000464FB">
        <w:rPr>
          <w:rFonts w:ascii="Arial" w:hAnsi="Arial" w:cs="Arial"/>
          <w:sz w:val="22"/>
          <w:szCs w:val="22"/>
        </w:rPr>
        <w:t>,</w:t>
      </w:r>
      <w:r w:rsidRPr="00D01B4B">
        <w:rPr>
          <w:rFonts w:ascii="Arial" w:hAnsi="Arial" w:cs="Arial"/>
          <w:sz w:val="22"/>
          <w:szCs w:val="22"/>
        </w:rPr>
        <w:t xml:space="preserve"> </w:t>
      </w:r>
      <w:r w:rsidR="006F00D7">
        <w:rPr>
          <w:rFonts w:ascii="Arial" w:hAnsi="Arial" w:cs="Arial"/>
          <w:sz w:val="22"/>
          <w:szCs w:val="22"/>
        </w:rPr>
        <w:t>CEO The Adecco Group</w:t>
      </w:r>
      <w:r>
        <w:rPr>
          <w:rFonts w:ascii="Arial" w:hAnsi="Arial" w:cs="Arial"/>
          <w:sz w:val="22"/>
          <w:szCs w:val="22"/>
        </w:rPr>
        <w:t>,</w:t>
      </w:r>
      <w:r w:rsidRPr="00D01B4B">
        <w:rPr>
          <w:rFonts w:ascii="Arial" w:hAnsi="Arial" w:cs="Arial"/>
          <w:sz w:val="22"/>
          <w:szCs w:val="22"/>
        </w:rPr>
        <w:t xml:space="preserve"> </w:t>
      </w:r>
      <w:r>
        <w:rPr>
          <w:rFonts w:ascii="Arial" w:hAnsi="Arial" w:cs="Arial"/>
          <w:sz w:val="22"/>
          <w:szCs w:val="22"/>
        </w:rPr>
        <w:t xml:space="preserve">ajoute que </w:t>
      </w:r>
      <w:r w:rsidRPr="00D01B4B">
        <w:rPr>
          <w:rFonts w:ascii="Arial" w:hAnsi="Arial" w:cs="Arial"/>
          <w:i/>
          <w:sz w:val="22"/>
          <w:szCs w:val="22"/>
        </w:rPr>
        <w:t>«</w:t>
      </w:r>
      <w:r>
        <w:rPr>
          <w:rFonts w:ascii="Arial" w:hAnsi="Arial" w:cs="Arial"/>
          <w:i/>
          <w:sz w:val="22"/>
          <w:szCs w:val="22"/>
        </w:rPr>
        <w:t> mettre l’accent sur</w:t>
      </w:r>
      <w:r w:rsidRPr="00D01B4B">
        <w:rPr>
          <w:rFonts w:ascii="Arial" w:hAnsi="Arial" w:cs="Arial"/>
          <w:i/>
          <w:sz w:val="22"/>
          <w:szCs w:val="22"/>
        </w:rPr>
        <w:t xml:space="preserve"> la diversité et l</w:t>
      </w:r>
      <w:r>
        <w:rPr>
          <w:rFonts w:ascii="Arial" w:hAnsi="Arial" w:cs="Arial"/>
          <w:i/>
          <w:sz w:val="22"/>
          <w:szCs w:val="22"/>
        </w:rPr>
        <w:t>’</w:t>
      </w:r>
      <w:r w:rsidRPr="00D01B4B">
        <w:rPr>
          <w:rFonts w:ascii="Arial" w:hAnsi="Arial" w:cs="Arial"/>
          <w:i/>
          <w:sz w:val="22"/>
          <w:szCs w:val="22"/>
        </w:rPr>
        <w:t xml:space="preserve">inclusion est </w:t>
      </w:r>
      <w:r>
        <w:rPr>
          <w:rFonts w:ascii="Arial" w:hAnsi="Arial" w:cs="Arial"/>
          <w:i/>
          <w:sz w:val="22"/>
          <w:szCs w:val="22"/>
        </w:rPr>
        <w:t>primordial</w:t>
      </w:r>
      <w:r w:rsidRPr="00D01B4B">
        <w:rPr>
          <w:rFonts w:ascii="Arial" w:hAnsi="Arial" w:cs="Arial"/>
          <w:i/>
          <w:sz w:val="22"/>
          <w:szCs w:val="22"/>
        </w:rPr>
        <w:t xml:space="preserve"> pour surmonter les fractures et les inégalités de notre époque. Cela signifie </w:t>
      </w:r>
      <w:r>
        <w:rPr>
          <w:rFonts w:ascii="Arial" w:hAnsi="Arial" w:cs="Arial"/>
          <w:i/>
          <w:sz w:val="22"/>
          <w:szCs w:val="22"/>
        </w:rPr>
        <w:t>promouvoir</w:t>
      </w:r>
      <w:r w:rsidRPr="00D01B4B">
        <w:rPr>
          <w:rFonts w:ascii="Arial" w:hAnsi="Arial" w:cs="Arial"/>
          <w:i/>
          <w:sz w:val="22"/>
          <w:szCs w:val="22"/>
        </w:rPr>
        <w:t xml:space="preserve"> une culture de l</w:t>
      </w:r>
      <w:r>
        <w:rPr>
          <w:rFonts w:ascii="Arial" w:hAnsi="Arial" w:cs="Arial"/>
          <w:i/>
          <w:sz w:val="22"/>
          <w:szCs w:val="22"/>
        </w:rPr>
        <w:t>’</w:t>
      </w:r>
      <w:r w:rsidRPr="00D01B4B">
        <w:rPr>
          <w:rFonts w:ascii="Arial" w:hAnsi="Arial" w:cs="Arial"/>
          <w:i/>
          <w:sz w:val="22"/>
          <w:szCs w:val="22"/>
        </w:rPr>
        <w:t xml:space="preserve">inclusion, à </w:t>
      </w:r>
      <w:r>
        <w:rPr>
          <w:rFonts w:ascii="Arial" w:hAnsi="Arial" w:cs="Arial"/>
          <w:i/>
          <w:sz w:val="22"/>
          <w:szCs w:val="22"/>
        </w:rPr>
        <w:t xml:space="preserve">commencer </w:t>
      </w:r>
      <w:r w:rsidR="006F00D7">
        <w:rPr>
          <w:rFonts w:ascii="Arial" w:hAnsi="Arial" w:cs="Arial"/>
          <w:i/>
          <w:sz w:val="22"/>
          <w:szCs w:val="22"/>
        </w:rPr>
        <w:t>par la famille</w:t>
      </w:r>
      <w:r w:rsidRPr="00D01B4B">
        <w:rPr>
          <w:rFonts w:ascii="Arial" w:hAnsi="Arial" w:cs="Arial"/>
          <w:i/>
          <w:sz w:val="22"/>
          <w:szCs w:val="22"/>
        </w:rPr>
        <w:t xml:space="preserve"> et l</w:t>
      </w:r>
      <w:r>
        <w:rPr>
          <w:rFonts w:ascii="Arial" w:hAnsi="Arial" w:cs="Arial"/>
          <w:i/>
          <w:sz w:val="22"/>
          <w:szCs w:val="22"/>
        </w:rPr>
        <w:t>’</w:t>
      </w:r>
      <w:r w:rsidRPr="00D01B4B">
        <w:rPr>
          <w:rFonts w:ascii="Arial" w:hAnsi="Arial" w:cs="Arial"/>
          <w:i/>
          <w:sz w:val="22"/>
          <w:szCs w:val="22"/>
        </w:rPr>
        <w:t xml:space="preserve">école, </w:t>
      </w:r>
      <w:r>
        <w:rPr>
          <w:rFonts w:ascii="Arial" w:hAnsi="Arial" w:cs="Arial"/>
          <w:i/>
          <w:sz w:val="22"/>
          <w:szCs w:val="22"/>
        </w:rPr>
        <w:t xml:space="preserve">tout </w:t>
      </w:r>
      <w:r w:rsidRPr="00D01B4B">
        <w:rPr>
          <w:rFonts w:ascii="Arial" w:hAnsi="Arial" w:cs="Arial"/>
          <w:i/>
          <w:sz w:val="22"/>
          <w:szCs w:val="22"/>
        </w:rPr>
        <w:t xml:space="preserve">en luttant contre les préjugés et en développant des compétences sociales et collaboratives, </w:t>
      </w:r>
      <w:r>
        <w:rPr>
          <w:rFonts w:ascii="Arial" w:hAnsi="Arial" w:cs="Arial"/>
          <w:i/>
          <w:sz w:val="22"/>
          <w:szCs w:val="22"/>
        </w:rPr>
        <w:t xml:space="preserve">lesquelles sont </w:t>
      </w:r>
      <w:r w:rsidRPr="00D01B4B">
        <w:rPr>
          <w:rFonts w:ascii="Arial" w:hAnsi="Arial" w:cs="Arial"/>
          <w:i/>
          <w:sz w:val="22"/>
          <w:szCs w:val="22"/>
        </w:rPr>
        <w:t xml:space="preserve">essentielles pour libérer le pouvoir du travail et </w:t>
      </w:r>
      <w:r>
        <w:rPr>
          <w:rFonts w:ascii="Arial" w:hAnsi="Arial" w:cs="Arial"/>
          <w:i/>
          <w:sz w:val="22"/>
          <w:szCs w:val="22"/>
        </w:rPr>
        <w:t>garantir un avenir</w:t>
      </w:r>
      <w:r w:rsidRPr="00D01B4B">
        <w:rPr>
          <w:rFonts w:ascii="Arial" w:hAnsi="Arial" w:cs="Arial"/>
          <w:i/>
          <w:sz w:val="22"/>
          <w:szCs w:val="22"/>
        </w:rPr>
        <w:t xml:space="preserve"> pour tout le monde.</w:t>
      </w:r>
      <w:r>
        <w:rPr>
          <w:rFonts w:ascii="Arial" w:hAnsi="Arial" w:cs="Arial"/>
          <w:i/>
          <w:sz w:val="22"/>
          <w:szCs w:val="22"/>
        </w:rPr>
        <w:t> </w:t>
      </w:r>
      <w:r w:rsidRPr="00D01B4B">
        <w:rPr>
          <w:rFonts w:ascii="Arial" w:hAnsi="Arial" w:cs="Arial"/>
          <w:i/>
          <w:sz w:val="22"/>
          <w:szCs w:val="22"/>
        </w:rPr>
        <w:t>»</w:t>
      </w:r>
    </w:p>
    <w:p w14:paraId="15A4A842" w14:textId="17C06DF3" w:rsidR="00097132" w:rsidRDefault="00097132" w:rsidP="000A002B">
      <w:pPr>
        <w:jc w:val="both"/>
        <w:rPr>
          <w:rFonts w:ascii="Arial" w:hAnsi="Arial" w:cs="Arial"/>
          <w:sz w:val="22"/>
          <w:szCs w:val="22"/>
        </w:rPr>
      </w:pPr>
    </w:p>
    <w:p w14:paraId="441381CF" w14:textId="4A67B23A" w:rsidR="000B275D" w:rsidRPr="00D01B4B" w:rsidRDefault="00097132" w:rsidP="000B275D">
      <w:pPr>
        <w:jc w:val="both"/>
        <w:rPr>
          <w:rFonts w:ascii="Arial" w:hAnsi="Arial" w:cs="Arial"/>
          <w:sz w:val="22"/>
          <w:szCs w:val="22"/>
        </w:rPr>
      </w:pPr>
      <w:proofErr w:type="spellStart"/>
      <w:r w:rsidRPr="00B84686">
        <w:rPr>
          <w:rFonts w:ascii="Arial" w:hAnsi="Arial" w:cs="Arial"/>
          <w:sz w:val="22"/>
          <w:szCs w:val="22"/>
        </w:rPr>
        <w:t>Vinod</w:t>
      </w:r>
      <w:proofErr w:type="spellEnd"/>
      <w:r w:rsidRPr="00B84686">
        <w:rPr>
          <w:rFonts w:ascii="Arial" w:hAnsi="Arial" w:cs="Arial"/>
          <w:sz w:val="22"/>
          <w:szCs w:val="22"/>
        </w:rPr>
        <w:t xml:space="preserve"> Kumar,</w:t>
      </w:r>
      <w:r w:rsidRPr="00D01B4B">
        <w:rPr>
          <w:rFonts w:ascii="Arial" w:hAnsi="Arial" w:cs="Arial"/>
          <w:sz w:val="22"/>
          <w:szCs w:val="22"/>
        </w:rPr>
        <w:t xml:space="preserve"> directeur général de Tata Communications, affirme qu</w:t>
      </w:r>
      <w:r>
        <w:rPr>
          <w:rFonts w:ascii="Arial" w:hAnsi="Arial" w:cs="Arial"/>
          <w:sz w:val="22"/>
          <w:szCs w:val="22"/>
        </w:rPr>
        <w:t xml:space="preserve">e </w:t>
      </w:r>
      <w:r w:rsidRPr="00D01B4B">
        <w:rPr>
          <w:rFonts w:ascii="Arial" w:hAnsi="Arial" w:cs="Arial"/>
          <w:i/>
          <w:sz w:val="22"/>
          <w:szCs w:val="22"/>
        </w:rPr>
        <w:t>«</w:t>
      </w:r>
      <w:r>
        <w:rPr>
          <w:rFonts w:ascii="Arial" w:hAnsi="Arial" w:cs="Arial"/>
          <w:i/>
          <w:sz w:val="22"/>
          <w:szCs w:val="22"/>
        </w:rPr>
        <w:t> tandis que de plus en plus d’entreprises font de l</w:t>
      </w:r>
      <w:r w:rsidRPr="00D01B4B">
        <w:rPr>
          <w:rFonts w:ascii="Arial" w:hAnsi="Arial" w:cs="Arial"/>
          <w:i/>
          <w:sz w:val="22"/>
          <w:szCs w:val="22"/>
        </w:rPr>
        <w:t xml:space="preserve">a transformation </w:t>
      </w:r>
      <w:r>
        <w:rPr>
          <w:rFonts w:ascii="Arial" w:hAnsi="Arial" w:cs="Arial"/>
          <w:i/>
          <w:sz w:val="22"/>
          <w:szCs w:val="22"/>
        </w:rPr>
        <w:t>digitale</w:t>
      </w:r>
      <w:r w:rsidRPr="00D01B4B">
        <w:rPr>
          <w:rFonts w:ascii="Arial" w:hAnsi="Arial" w:cs="Arial"/>
          <w:i/>
          <w:sz w:val="22"/>
          <w:szCs w:val="22"/>
        </w:rPr>
        <w:t xml:space="preserve"> </w:t>
      </w:r>
      <w:r>
        <w:rPr>
          <w:rFonts w:ascii="Arial" w:hAnsi="Arial" w:cs="Arial"/>
          <w:i/>
          <w:sz w:val="22"/>
          <w:szCs w:val="22"/>
        </w:rPr>
        <w:t>une</w:t>
      </w:r>
      <w:r w:rsidRPr="00D01B4B">
        <w:rPr>
          <w:rFonts w:ascii="Arial" w:hAnsi="Arial" w:cs="Arial"/>
          <w:i/>
          <w:sz w:val="22"/>
          <w:szCs w:val="22"/>
        </w:rPr>
        <w:t xml:space="preserve"> priorité</w:t>
      </w:r>
      <w:r>
        <w:rPr>
          <w:rFonts w:ascii="Arial" w:hAnsi="Arial" w:cs="Arial"/>
          <w:i/>
          <w:sz w:val="22"/>
          <w:szCs w:val="22"/>
        </w:rPr>
        <w:t>, les</w:t>
      </w:r>
      <w:r w:rsidRPr="00D01B4B">
        <w:rPr>
          <w:rFonts w:ascii="Arial" w:hAnsi="Arial" w:cs="Arial"/>
          <w:i/>
          <w:sz w:val="22"/>
          <w:szCs w:val="22"/>
        </w:rPr>
        <w:t xml:space="preserve"> technologies </w:t>
      </w:r>
      <w:r>
        <w:rPr>
          <w:rFonts w:ascii="Arial" w:hAnsi="Arial" w:cs="Arial"/>
          <w:i/>
          <w:sz w:val="22"/>
          <w:szCs w:val="22"/>
        </w:rPr>
        <w:t>hautement</w:t>
      </w:r>
      <w:r w:rsidRPr="00D01B4B">
        <w:rPr>
          <w:rFonts w:ascii="Arial" w:hAnsi="Arial" w:cs="Arial"/>
          <w:i/>
          <w:sz w:val="22"/>
          <w:szCs w:val="22"/>
        </w:rPr>
        <w:t xml:space="preserve"> automatisées</w:t>
      </w:r>
      <w:r>
        <w:rPr>
          <w:rFonts w:ascii="Arial" w:hAnsi="Arial" w:cs="Arial"/>
          <w:i/>
          <w:sz w:val="22"/>
          <w:szCs w:val="22"/>
        </w:rPr>
        <w:t xml:space="preserve"> dotées d’</w:t>
      </w:r>
      <w:r w:rsidRPr="00D01B4B">
        <w:rPr>
          <w:rFonts w:ascii="Arial" w:hAnsi="Arial" w:cs="Arial"/>
          <w:i/>
          <w:sz w:val="22"/>
          <w:szCs w:val="22"/>
        </w:rPr>
        <w:t xml:space="preserve">IA </w:t>
      </w:r>
      <w:r>
        <w:rPr>
          <w:rFonts w:ascii="Arial" w:hAnsi="Arial" w:cs="Arial"/>
          <w:i/>
          <w:sz w:val="22"/>
          <w:szCs w:val="22"/>
        </w:rPr>
        <w:t xml:space="preserve">entrent de plus en plus sur le marché du travail. Puisque </w:t>
      </w:r>
      <w:r w:rsidRPr="00D01B4B">
        <w:rPr>
          <w:rFonts w:ascii="Arial" w:hAnsi="Arial" w:cs="Arial"/>
          <w:i/>
          <w:sz w:val="22"/>
          <w:szCs w:val="22"/>
        </w:rPr>
        <w:t xml:space="preserve">les humains et les machines </w:t>
      </w:r>
      <w:r>
        <w:rPr>
          <w:rFonts w:ascii="Arial" w:hAnsi="Arial" w:cs="Arial"/>
          <w:i/>
          <w:sz w:val="22"/>
          <w:szCs w:val="22"/>
        </w:rPr>
        <w:t xml:space="preserve">commencent à </w:t>
      </w:r>
      <w:r w:rsidRPr="00D01B4B">
        <w:rPr>
          <w:rFonts w:ascii="Arial" w:hAnsi="Arial" w:cs="Arial"/>
          <w:i/>
          <w:sz w:val="22"/>
          <w:szCs w:val="22"/>
        </w:rPr>
        <w:t>travaille</w:t>
      </w:r>
      <w:r>
        <w:rPr>
          <w:rFonts w:ascii="Arial" w:hAnsi="Arial" w:cs="Arial"/>
          <w:i/>
          <w:sz w:val="22"/>
          <w:szCs w:val="22"/>
        </w:rPr>
        <w:t>r</w:t>
      </w:r>
      <w:r w:rsidRPr="00D01B4B">
        <w:rPr>
          <w:rFonts w:ascii="Arial" w:hAnsi="Arial" w:cs="Arial"/>
          <w:i/>
          <w:sz w:val="22"/>
          <w:szCs w:val="22"/>
        </w:rPr>
        <w:t xml:space="preserve"> </w:t>
      </w:r>
      <w:r>
        <w:rPr>
          <w:rFonts w:ascii="Arial" w:hAnsi="Arial" w:cs="Arial"/>
          <w:i/>
          <w:sz w:val="22"/>
          <w:szCs w:val="22"/>
        </w:rPr>
        <w:t xml:space="preserve">ensemble, </w:t>
      </w:r>
      <w:r w:rsidRPr="00D01B4B">
        <w:rPr>
          <w:rFonts w:ascii="Arial" w:hAnsi="Arial" w:cs="Arial"/>
          <w:i/>
          <w:sz w:val="22"/>
          <w:szCs w:val="22"/>
        </w:rPr>
        <w:t xml:space="preserve">les </w:t>
      </w:r>
      <w:r>
        <w:rPr>
          <w:rFonts w:ascii="Arial" w:hAnsi="Arial" w:cs="Arial"/>
          <w:i/>
          <w:sz w:val="22"/>
          <w:szCs w:val="22"/>
        </w:rPr>
        <w:t>entreprises</w:t>
      </w:r>
      <w:r w:rsidRPr="00D01B4B">
        <w:rPr>
          <w:rFonts w:ascii="Arial" w:hAnsi="Arial" w:cs="Arial"/>
          <w:i/>
          <w:sz w:val="22"/>
          <w:szCs w:val="22"/>
        </w:rPr>
        <w:t xml:space="preserve"> doivent</w:t>
      </w:r>
      <w:r>
        <w:rPr>
          <w:rFonts w:ascii="Arial" w:hAnsi="Arial" w:cs="Arial"/>
          <w:i/>
          <w:sz w:val="22"/>
          <w:szCs w:val="22"/>
        </w:rPr>
        <w:t xml:space="preserve"> étendre leur vision de la compétitivité des talents et de la diversité au-delà des humains pour prendre en compte les machines. </w:t>
      </w:r>
      <w:r w:rsidRPr="00551456">
        <w:rPr>
          <w:rFonts w:ascii="Arial" w:hAnsi="Arial" w:cs="Arial"/>
          <w:i/>
          <w:sz w:val="22"/>
          <w:szCs w:val="22"/>
        </w:rPr>
        <w:t>En acceptant la primauté de l</w:t>
      </w:r>
      <w:r>
        <w:rPr>
          <w:rFonts w:ascii="Arial" w:hAnsi="Arial" w:cs="Arial"/>
          <w:i/>
          <w:sz w:val="22"/>
          <w:szCs w:val="22"/>
        </w:rPr>
        <w:t>’</w:t>
      </w:r>
      <w:r w:rsidRPr="00551456">
        <w:rPr>
          <w:rFonts w:ascii="Arial" w:hAnsi="Arial" w:cs="Arial"/>
          <w:i/>
          <w:sz w:val="22"/>
          <w:szCs w:val="22"/>
        </w:rPr>
        <w:t>infrastructure numérique, ni le talent ni la diversité ne seront considérés comme exclusifs aux personnes</w:t>
      </w:r>
      <w:r w:rsidRPr="00D01B4B">
        <w:rPr>
          <w:rFonts w:ascii="Arial" w:hAnsi="Arial" w:cs="Arial"/>
          <w:i/>
          <w:sz w:val="22"/>
          <w:szCs w:val="22"/>
        </w:rPr>
        <w:t>.</w:t>
      </w:r>
      <w:r>
        <w:rPr>
          <w:rFonts w:ascii="Arial" w:hAnsi="Arial" w:cs="Arial"/>
          <w:i/>
          <w:sz w:val="22"/>
          <w:szCs w:val="22"/>
        </w:rPr>
        <w:t> </w:t>
      </w:r>
      <w:r w:rsidRPr="00D01B4B">
        <w:rPr>
          <w:rFonts w:ascii="Arial" w:hAnsi="Arial" w:cs="Arial"/>
          <w:i/>
          <w:sz w:val="22"/>
          <w:szCs w:val="22"/>
        </w:rPr>
        <w:t>»</w:t>
      </w:r>
    </w:p>
    <w:p w14:paraId="159B21E2" w14:textId="77777777" w:rsidR="000B275D" w:rsidRPr="00D01B4B" w:rsidRDefault="000B275D" w:rsidP="000B275D">
      <w:pPr>
        <w:jc w:val="both"/>
        <w:rPr>
          <w:rFonts w:ascii="Arial" w:hAnsi="Arial" w:cs="Arial"/>
          <w:sz w:val="22"/>
          <w:szCs w:val="22"/>
        </w:rPr>
      </w:pPr>
    </w:p>
    <w:p w14:paraId="076ADB70" w14:textId="77777777" w:rsidR="00986389" w:rsidRPr="001F0CB7" w:rsidRDefault="00986389" w:rsidP="00986389">
      <w:pPr>
        <w:jc w:val="center"/>
        <w:rPr>
          <w:rFonts w:ascii="Arial" w:hAnsi="Arial" w:cs="Arial"/>
          <w:sz w:val="22"/>
          <w:szCs w:val="22"/>
        </w:rPr>
      </w:pPr>
      <w:r w:rsidRPr="001F0CB7">
        <w:rPr>
          <w:rFonts w:ascii="Arial" w:hAnsi="Arial" w:cs="Arial"/>
          <w:sz w:val="22"/>
          <w:szCs w:val="22"/>
        </w:rPr>
        <w:t>_______________________________________________________________________</w:t>
      </w:r>
    </w:p>
    <w:p w14:paraId="05C06CCF" w14:textId="77777777" w:rsidR="004220DC" w:rsidRPr="00D01B4B" w:rsidRDefault="004220DC" w:rsidP="00B827C5">
      <w:pPr>
        <w:jc w:val="both"/>
        <w:rPr>
          <w:rFonts w:ascii="Arial" w:hAnsi="Arial" w:cs="Arial"/>
          <w:sz w:val="22"/>
          <w:szCs w:val="22"/>
        </w:rPr>
      </w:pPr>
    </w:p>
    <w:p w14:paraId="7DCDC46D" w14:textId="12FAB833" w:rsidR="00802B42" w:rsidRDefault="00546CC2" w:rsidP="00B827C5">
      <w:pPr>
        <w:rPr>
          <w:rFonts w:ascii="Arial" w:hAnsi="Arial" w:cs="Arial"/>
          <w:sz w:val="22"/>
          <w:szCs w:val="22"/>
        </w:rPr>
      </w:pPr>
      <w:hyperlink r:id="rId14" w:history="1">
        <w:r w:rsidR="000B060F" w:rsidRPr="00546CC2">
          <w:rPr>
            <w:rStyle w:val="Lienhypertexte"/>
            <w:rFonts w:ascii="Arial" w:hAnsi="Arial" w:cs="Arial"/>
            <w:sz w:val="22"/>
            <w:szCs w:val="22"/>
          </w:rPr>
          <w:t>Télécharge</w:t>
        </w:r>
        <w:r w:rsidR="00325648" w:rsidRPr="00546CC2">
          <w:rPr>
            <w:rStyle w:val="Lienhypertexte"/>
            <w:rFonts w:ascii="Arial" w:hAnsi="Arial" w:cs="Arial"/>
            <w:sz w:val="22"/>
            <w:szCs w:val="22"/>
          </w:rPr>
          <w:t>z</w:t>
        </w:r>
        <w:r w:rsidR="000B060F" w:rsidRPr="00546CC2">
          <w:rPr>
            <w:rStyle w:val="Lienhypertexte"/>
            <w:rFonts w:ascii="Arial" w:hAnsi="Arial" w:cs="Arial"/>
            <w:sz w:val="22"/>
            <w:szCs w:val="22"/>
          </w:rPr>
          <w:t xml:space="preserve"> le rapport</w:t>
        </w:r>
        <w:r w:rsidR="006F00D7" w:rsidRPr="00546CC2">
          <w:rPr>
            <w:rStyle w:val="Lienhypertexte"/>
            <w:rFonts w:ascii="Arial" w:hAnsi="Arial" w:cs="Arial"/>
            <w:sz w:val="22"/>
            <w:szCs w:val="22"/>
          </w:rPr>
          <w:t xml:space="preserve"> et l’infographie </w:t>
        </w:r>
      </w:hyperlink>
      <w:r w:rsidR="006F00D7" w:rsidRPr="00546CC2">
        <w:rPr>
          <w:rFonts w:ascii="Arial" w:hAnsi="Arial" w:cs="Arial"/>
          <w:sz w:val="22"/>
          <w:szCs w:val="22"/>
        </w:rPr>
        <w:t xml:space="preserve"> </w:t>
      </w:r>
    </w:p>
    <w:p w14:paraId="50EA2217" w14:textId="0C309856" w:rsidR="009A2484" w:rsidRPr="005763A8" w:rsidRDefault="00325648" w:rsidP="00B827C5">
      <w:pPr>
        <w:rPr>
          <w:rFonts w:ascii="Arial" w:hAnsi="Arial" w:cs="Arial"/>
          <w:sz w:val="22"/>
          <w:szCs w:val="22"/>
          <w:highlight w:val="yellow"/>
        </w:rPr>
      </w:pPr>
      <w:r w:rsidRPr="005763A8">
        <w:rPr>
          <w:rFonts w:ascii="Arial" w:hAnsi="Arial" w:cs="Arial"/>
          <w:sz w:val="22"/>
          <w:szCs w:val="22"/>
          <w:highlight w:val="yellow"/>
        </w:rPr>
        <w:t>Regardez l</w:t>
      </w:r>
      <w:r w:rsidR="003E07CA" w:rsidRPr="005763A8">
        <w:rPr>
          <w:rFonts w:ascii="Arial" w:hAnsi="Arial" w:cs="Arial"/>
          <w:sz w:val="22"/>
          <w:szCs w:val="22"/>
          <w:highlight w:val="yellow"/>
        </w:rPr>
        <w:t>e graphique</w:t>
      </w:r>
      <w:r w:rsidRPr="005763A8">
        <w:rPr>
          <w:rFonts w:ascii="Arial" w:hAnsi="Arial" w:cs="Arial"/>
          <w:sz w:val="22"/>
          <w:szCs w:val="22"/>
          <w:highlight w:val="yellow"/>
        </w:rPr>
        <w:t xml:space="preserve"> vid</w:t>
      </w:r>
      <w:r w:rsidR="00787AAD" w:rsidRPr="005763A8">
        <w:rPr>
          <w:rFonts w:ascii="Arial" w:hAnsi="Arial" w:cs="Arial"/>
          <w:sz w:val="22"/>
          <w:szCs w:val="22"/>
          <w:highlight w:val="yellow"/>
        </w:rPr>
        <w:t>é</w:t>
      </w:r>
      <w:r w:rsidRPr="005763A8">
        <w:rPr>
          <w:rFonts w:ascii="Arial" w:hAnsi="Arial" w:cs="Arial"/>
          <w:sz w:val="22"/>
          <w:szCs w:val="22"/>
          <w:highlight w:val="yellow"/>
        </w:rPr>
        <w:t>o du</w:t>
      </w:r>
      <w:r w:rsidR="009A2484" w:rsidRPr="005763A8">
        <w:rPr>
          <w:rFonts w:ascii="Arial" w:hAnsi="Arial" w:cs="Arial"/>
          <w:sz w:val="22"/>
          <w:szCs w:val="22"/>
          <w:highlight w:val="yellow"/>
        </w:rPr>
        <w:t xml:space="preserve"> GTCI</w:t>
      </w:r>
      <w:r w:rsidRPr="005763A8">
        <w:rPr>
          <w:rFonts w:ascii="Arial" w:hAnsi="Arial" w:cs="Arial"/>
          <w:sz w:val="22"/>
          <w:szCs w:val="22"/>
          <w:highlight w:val="yellow"/>
        </w:rPr>
        <w:t> </w:t>
      </w:r>
      <w:r w:rsidR="009A2484" w:rsidRPr="005763A8">
        <w:rPr>
          <w:rFonts w:ascii="Arial" w:hAnsi="Arial" w:cs="Arial"/>
          <w:sz w:val="22"/>
          <w:szCs w:val="22"/>
          <w:highlight w:val="yellow"/>
        </w:rPr>
        <w:t>2018</w:t>
      </w:r>
    </w:p>
    <w:p w14:paraId="3F50C893" w14:textId="5CC22EA2" w:rsidR="00097132" w:rsidRPr="00986389" w:rsidRDefault="00097132" w:rsidP="00B827C5">
      <w:pPr>
        <w:rPr>
          <w:rFonts w:ascii="Arial" w:hAnsi="Arial" w:cs="Arial"/>
          <w:sz w:val="22"/>
          <w:szCs w:val="22"/>
        </w:rPr>
      </w:pPr>
      <w:r w:rsidRPr="005763A8">
        <w:rPr>
          <w:rFonts w:ascii="Arial" w:hAnsi="Arial" w:cs="Arial"/>
          <w:sz w:val="22"/>
          <w:szCs w:val="22"/>
          <w:highlight w:val="yellow"/>
        </w:rPr>
        <w:t>Consultez la version interactive du GTCI et testez son système de positionnement des talents (TPS)</w:t>
      </w:r>
    </w:p>
    <w:p w14:paraId="412A9F9A" w14:textId="71A21A42" w:rsidR="009A2484" w:rsidRPr="00301C63" w:rsidRDefault="00325648" w:rsidP="00B827C5">
      <w:pPr>
        <w:rPr>
          <w:rFonts w:ascii="Arial" w:hAnsi="Arial" w:cs="Arial"/>
          <w:sz w:val="22"/>
          <w:szCs w:val="22"/>
        </w:rPr>
      </w:pPr>
      <w:r w:rsidRPr="00986389">
        <w:rPr>
          <w:rFonts w:ascii="Arial" w:hAnsi="Arial" w:cs="Arial"/>
          <w:sz w:val="22"/>
          <w:szCs w:val="22"/>
        </w:rPr>
        <w:t>Sur Twitter, suivez</w:t>
      </w:r>
      <w:r w:rsidR="009A2484" w:rsidRPr="00986389">
        <w:rPr>
          <w:rFonts w:ascii="Arial" w:hAnsi="Arial" w:cs="Arial"/>
          <w:sz w:val="22"/>
          <w:szCs w:val="22"/>
        </w:rPr>
        <w:t xml:space="preserve"> #GTCI</w:t>
      </w:r>
    </w:p>
    <w:p w14:paraId="0E1D8DC2" w14:textId="77777777" w:rsidR="009A2484" w:rsidRPr="00301C63" w:rsidRDefault="009A2484" w:rsidP="00B827C5">
      <w:pPr>
        <w:rPr>
          <w:rFonts w:ascii="Arial" w:hAnsi="Arial" w:cs="Arial"/>
          <w:sz w:val="22"/>
          <w:szCs w:val="22"/>
        </w:rPr>
      </w:pPr>
    </w:p>
    <w:p w14:paraId="1ED3F8BC" w14:textId="05876F3A" w:rsidR="009A2484" w:rsidRPr="00A60F51" w:rsidRDefault="00A60F51" w:rsidP="00B827C5">
      <w:pPr>
        <w:rPr>
          <w:rFonts w:ascii="Arial" w:hAnsi="Arial" w:cs="Arial"/>
          <w:sz w:val="22"/>
          <w:szCs w:val="22"/>
        </w:rPr>
      </w:pPr>
      <w:r w:rsidRPr="00A60F51">
        <w:rPr>
          <w:rFonts w:ascii="Arial" w:hAnsi="Arial" w:cs="Arial"/>
          <w:sz w:val="22"/>
          <w:szCs w:val="22"/>
        </w:rPr>
        <w:t>Pour plus d</w:t>
      </w:r>
      <w:r w:rsidR="00490A8F">
        <w:rPr>
          <w:rFonts w:ascii="Arial" w:hAnsi="Arial" w:cs="Arial"/>
          <w:sz w:val="22"/>
          <w:szCs w:val="22"/>
        </w:rPr>
        <w:t>’</w:t>
      </w:r>
      <w:r w:rsidRPr="00A60F51">
        <w:rPr>
          <w:rFonts w:ascii="Arial" w:hAnsi="Arial" w:cs="Arial"/>
          <w:sz w:val="22"/>
          <w:szCs w:val="22"/>
        </w:rPr>
        <w:t>informations, vous pouvez contacter</w:t>
      </w:r>
      <w:r>
        <w:rPr>
          <w:rFonts w:ascii="Arial" w:hAnsi="Arial" w:cs="Arial"/>
          <w:sz w:val="22"/>
          <w:szCs w:val="22"/>
        </w:rPr>
        <w:t> :</w:t>
      </w:r>
    </w:p>
    <w:p w14:paraId="48B98987" w14:textId="058F492C" w:rsidR="009A2484" w:rsidRPr="00A60F51" w:rsidRDefault="009A2484" w:rsidP="00B827C5">
      <w:pPr>
        <w:rPr>
          <w:rFonts w:ascii="Arial" w:hAnsi="Arial" w:cs="Arial"/>
          <w:sz w:val="22"/>
          <w:szCs w:val="22"/>
        </w:rPr>
      </w:pPr>
    </w:p>
    <w:p w14:paraId="74E47BAC" w14:textId="77777777" w:rsidR="0025510D" w:rsidRPr="00A60F51" w:rsidRDefault="0025510D" w:rsidP="00B827C5">
      <w:pPr>
        <w:rPr>
          <w:rFonts w:ascii="Arial" w:hAnsi="Arial" w:cs="Arial"/>
          <w:sz w:val="22"/>
          <w:szCs w:val="22"/>
        </w:rPr>
        <w:sectPr w:rsidR="0025510D" w:rsidRPr="00A60F51" w:rsidSect="00FC435E">
          <w:headerReference w:type="default" r:id="rId15"/>
          <w:footerReference w:type="even" r:id="rId16"/>
          <w:footerReference w:type="default" r:id="rId17"/>
          <w:type w:val="continuous"/>
          <w:pgSz w:w="11900" w:h="16840" w:code="9"/>
          <w:pgMar w:top="1134" w:right="1077" w:bottom="1134" w:left="1077" w:header="709" w:footer="709" w:gutter="0"/>
          <w:cols w:space="708"/>
          <w:docGrid w:linePitch="360"/>
        </w:sectPr>
      </w:pPr>
    </w:p>
    <w:p w14:paraId="6D723747" w14:textId="2A25804B" w:rsidR="00F0434B" w:rsidRPr="00554C3A" w:rsidRDefault="006F00D7" w:rsidP="00F0434B">
      <w:pPr>
        <w:rPr>
          <w:rFonts w:ascii="Arial" w:hAnsi="Arial" w:cs="Arial"/>
          <w:b/>
          <w:sz w:val="16"/>
          <w:szCs w:val="16"/>
          <w:lang w:val="en-US"/>
        </w:rPr>
      </w:pPr>
      <w:r w:rsidRPr="00554C3A">
        <w:rPr>
          <w:rFonts w:ascii="Arial" w:hAnsi="Arial" w:cs="Arial"/>
          <w:b/>
          <w:sz w:val="16"/>
          <w:szCs w:val="16"/>
          <w:lang w:val="en-US"/>
        </w:rPr>
        <w:lastRenderedPageBreak/>
        <w:t>The Adecco Group</w:t>
      </w:r>
    </w:p>
    <w:p w14:paraId="40F0D031" w14:textId="7BB79090" w:rsidR="009D5F86" w:rsidRPr="00554C3A" w:rsidRDefault="006F00D7" w:rsidP="00F0434B">
      <w:pPr>
        <w:rPr>
          <w:rFonts w:ascii="Arial" w:hAnsi="Arial" w:cs="Arial"/>
          <w:sz w:val="16"/>
          <w:szCs w:val="16"/>
          <w:lang w:val="en-US"/>
        </w:rPr>
      </w:pPr>
      <w:r w:rsidRPr="00554C3A">
        <w:rPr>
          <w:rFonts w:ascii="Arial" w:hAnsi="Arial" w:cs="Arial"/>
          <w:sz w:val="16"/>
          <w:szCs w:val="16"/>
          <w:lang w:val="en-US"/>
        </w:rPr>
        <w:t>Alison Gauzin</w:t>
      </w:r>
    </w:p>
    <w:p w14:paraId="51BF8525" w14:textId="4C31E3EA" w:rsidR="00F0434B" w:rsidRPr="00554C3A" w:rsidRDefault="006F00D7" w:rsidP="00F0434B">
      <w:pPr>
        <w:rPr>
          <w:rFonts w:ascii="Arial" w:hAnsi="Arial" w:cs="Arial"/>
          <w:sz w:val="16"/>
          <w:szCs w:val="16"/>
          <w:lang w:val="en-US"/>
        </w:rPr>
      </w:pPr>
      <w:hyperlink r:id="rId18" w:history="1">
        <w:r w:rsidRPr="00554C3A">
          <w:rPr>
            <w:rStyle w:val="Lienhypertexte"/>
            <w:rFonts w:ascii="Arial" w:hAnsi="Arial" w:cs="Arial"/>
            <w:sz w:val="16"/>
            <w:szCs w:val="16"/>
            <w:lang w:val="en-US"/>
          </w:rPr>
          <w:t>alison.gauzin@adeccogroup.com</w:t>
        </w:r>
      </w:hyperlink>
      <w:r w:rsidRPr="00554C3A">
        <w:rPr>
          <w:rStyle w:val="Lienhypertexte"/>
          <w:rFonts w:ascii="Arial" w:hAnsi="Arial" w:cs="Arial"/>
          <w:sz w:val="16"/>
          <w:szCs w:val="16"/>
          <w:lang w:val="en-US"/>
        </w:rPr>
        <w:t xml:space="preserve"> </w:t>
      </w:r>
    </w:p>
    <w:p w14:paraId="3B63BB14" w14:textId="2A5DBA73" w:rsidR="00F0434B" w:rsidRPr="00554C3A" w:rsidRDefault="00F0434B" w:rsidP="00F0434B">
      <w:pPr>
        <w:rPr>
          <w:rFonts w:ascii="Arial" w:hAnsi="Arial" w:cs="Arial"/>
          <w:sz w:val="16"/>
          <w:szCs w:val="16"/>
          <w:lang w:val="en-US"/>
        </w:rPr>
      </w:pPr>
      <w:r w:rsidRPr="00554C3A">
        <w:rPr>
          <w:rFonts w:ascii="Arial" w:hAnsi="Arial" w:cs="Arial"/>
          <w:sz w:val="16"/>
          <w:szCs w:val="16"/>
          <w:lang w:val="en-US"/>
        </w:rPr>
        <w:t>+</w:t>
      </w:r>
      <w:r w:rsidR="006F00D7" w:rsidRPr="00554C3A">
        <w:rPr>
          <w:rFonts w:ascii="Arial" w:hAnsi="Arial" w:cs="Arial"/>
          <w:sz w:val="16"/>
          <w:szCs w:val="16"/>
          <w:lang w:val="en-US"/>
        </w:rPr>
        <w:t>33(0) 7 61 79 71 43</w:t>
      </w:r>
    </w:p>
    <w:p w14:paraId="0BA00552" w14:textId="24843354" w:rsidR="00F0434B" w:rsidRPr="00C545CB" w:rsidRDefault="00021ED5" w:rsidP="00F0434B">
      <w:pPr>
        <w:rPr>
          <w:rFonts w:ascii="Arial" w:hAnsi="Arial" w:cs="Arial"/>
          <w:sz w:val="16"/>
          <w:szCs w:val="16"/>
          <w:lang w:val="en-US"/>
        </w:rPr>
      </w:pPr>
      <w:hyperlink r:id="rId19" w:history="1">
        <w:r w:rsidRPr="00554C3A">
          <w:rPr>
            <w:rStyle w:val="Lienhypertexte"/>
            <w:rFonts w:ascii="Arial" w:hAnsi="Arial" w:cs="Arial"/>
            <w:sz w:val="16"/>
            <w:szCs w:val="16"/>
            <w:lang w:val="en-US"/>
          </w:rPr>
          <w:t>www.groupe-adecco.fr/</w:t>
        </w:r>
      </w:hyperlink>
      <w:r w:rsidRPr="00554C3A">
        <w:rPr>
          <w:rFonts w:ascii="Arial" w:hAnsi="Arial" w:cs="Arial"/>
          <w:sz w:val="16"/>
          <w:szCs w:val="16"/>
          <w:lang w:val="en-US"/>
        </w:rPr>
        <w:t xml:space="preserve"> </w:t>
      </w:r>
      <w:r w:rsidR="00F0434B" w:rsidRPr="00C545CB">
        <w:rPr>
          <w:rFonts w:ascii="Arial" w:hAnsi="Arial" w:cs="Arial"/>
          <w:sz w:val="16"/>
          <w:szCs w:val="16"/>
          <w:lang w:val="en-US"/>
        </w:rPr>
        <w:t>@</w:t>
      </w:r>
      <w:proofErr w:type="spellStart"/>
      <w:r w:rsidR="00F0434B" w:rsidRPr="00C545CB">
        <w:rPr>
          <w:rFonts w:ascii="Arial" w:hAnsi="Arial" w:cs="Arial"/>
          <w:sz w:val="16"/>
          <w:szCs w:val="16"/>
          <w:lang w:val="en-US"/>
        </w:rPr>
        <w:t>AdeccoGroup</w:t>
      </w:r>
      <w:r w:rsidRPr="00C545CB">
        <w:rPr>
          <w:rFonts w:ascii="Arial" w:hAnsi="Arial" w:cs="Arial"/>
          <w:sz w:val="16"/>
          <w:szCs w:val="16"/>
          <w:lang w:val="en-US"/>
        </w:rPr>
        <w:t>FR</w:t>
      </w:r>
      <w:proofErr w:type="spellEnd"/>
    </w:p>
    <w:p w14:paraId="55F4180F" w14:textId="13911ACE" w:rsidR="00F0434B" w:rsidRPr="00C545CB" w:rsidRDefault="00F0434B" w:rsidP="00F0434B">
      <w:pPr>
        <w:rPr>
          <w:rFonts w:ascii="Arial" w:hAnsi="Arial" w:cs="Arial"/>
          <w:sz w:val="16"/>
          <w:szCs w:val="16"/>
          <w:lang w:val="en-US"/>
        </w:rPr>
      </w:pPr>
      <w:r w:rsidRPr="00C545CB">
        <w:rPr>
          <w:rFonts w:ascii="Arial" w:hAnsi="Arial" w:cs="Arial"/>
          <w:sz w:val="16"/>
          <w:szCs w:val="16"/>
          <w:lang w:val="en-US"/>
        </w:rPr>
        <w:t>facebook.com/</w:t>
      </w:r>
      <w:proofErr w:type="spellStart"/>
      <w:r w:rsidRPr="00C545CB">
        <w:rPr>
          <w:rFonts w:ascii="Arial" w:hAnsi="Arial" w:cs="Arial"/>
          <w:sz w:val="16"/>
          <w:szCs w:val="16"/>
          <w:lang w:val="en-US"/>
        </w:rPr>
        <w:t>theadeccogroup</w:t>
      </w:r>
      <w:proofErr w:type="spellEnd"/>
      <w:r w:rsidRPr="00C545CB">
        <w:rPr>
          <w:rFonts w:ascii="Arial" w:hAnsi="Arial" w:cs="Arial"/>
          <w:sz w:val="16"/>
          <w:szCs w:val="16"/>
          <w:lang w:val="en-US"/>
        </w:rPr>
        <w:t>/</w:t>
      </w:r>
    </w:p>
    <w:p w14:paraId="104BCEF8" w14:textId="52DC89FE" w:rsidR="00F0434B" w:rsidRPr="00C545CB" w:rsidRDefault="00F0434B" w:rsidP="00F0434B">
      <w:pPr>
        <w:rPr>
          <w:rFonts w:ascii="Arial" w:hAnsi="Arial" w:cs="Arial"/>
          <w:sz w:val="16"/>
          <w:szCs w:val="16"/>
          <w:lang w:val="en-US"/>
        </w:rPr>
      </w:pPr>
    </w:p>
    <w:p w14:paraId="71A6AD03" w14:textId="77777777" w:rsidR="009D5F86" w:rsidRPr="00C545CB" w:rsidRDefault="009D5F86" w:rsidP="00F0434B">
      <w:pPr>
        <w:rPr>
          <w:rFonts w:ascii="Arial" w:hAnsi="Arial" w:cs="Arial"/>
          <w:sz w:val="16"/>
          <w:szCs w:val="16"/>
          <w:lang w:val="en-US"/>
        </w:rPr>
      </w:pPr>
    </w:p>
    <w:p w14:paraId="588EAF5D" w14:textId="1C6FA760" w:rsidR="00F0434B" w:rsidRPr="009D5F86" w:rsidRDefault="00F0434B" w:rsidP="00F0434B">
      <w:pPr>
        <w:rPr>
          <w:rFonts w:ascii="Arial" w:hAnsi="Arial" w:cs="Arial"/>
          <w:b/>
          <w:sz w:val="16"/>
          <w:szCs w:val="16"/>
          <w:lang w:val="en-US"/>
        </w:rPr>
      </w:pPr>
      <w:r w:rsidRPr="009D5F86">
        <w:rPr>
          <w:rFonts w:ascii="Arial" w:hAnsi="Arial" w:cs="Arial"/>
          <w:b/>
          <w:sz w:val="16"/>
          <w:szCs w:val="16"/>
          <w:lang w:val="en-US"/>
        </w:rPr>
        <w:lastRenderedPageBreak/>
        <w:t>INSEAD</w:t>
      </w:r>
    </w:p>
    <w:p w14:paraId="74EA6BC2" w14:textId="63CA31A7" w:rsidR="00F0434B" w:rsidRPr="009D5F86" w:rsidRDefault="00F0434B" w:rsidP="00F0434B">
      <w:pPr>
        <w:rPr>
          <w:rFonts w:ascii="Arial" w:hAnsi="Arial" w:cs="Arial"/>
          <w:sz w:val="16"/>
          <w:szCs w:val="16"/>
          <w:lang w:val="en-US"/>
        </w:rPr>
      </w:pPr>
      <w:r w:rsidRPr="009D5F86">
        <w:rPr>
          <w:rFonts w:ascii="Arial" w:hAnsi="Arial" w:cs="Arial"/>
          <w:sz w:val="16"/>
          <w:szCs w:val="16"/>
          <w:lang w:val="en-US"/>
        </w:rPr>
        <w:t>Catherine Dernis</w:t>
      </w:r>
    </w:p>
    <w:p w14:paraId="6034DDAC" w14:textId="32C94A98" w:rsidR="00F0434B" w:rsidRPr="009D5F86" w:rsidRDefault="009A465D" w:rsidP="00F0434B">
      <w:pPr>
        <w:rPr>
          <w:rFonts w:ascii="Arial" w:hAnsi="Arial" w:cs="Arial"/>
          <w:sz w:val="16"/>
          <w:szCs w:val="16"/>
          <w:lang w:val="en-US"/>
        </w:rPr>
      </w:pPr>
      <w:hyperlink r:id="rId20" w:history="1">
        <w:r w:rsidR="00F0434B" w:rsidRPr="009D5F86">
          <w:rPr>
            <w:rStyle w:val="Lienhypertexte"/>
            <w:rFonts w:ascii="Arial" w:hAnsi="Arial" w:cs="Arial"/>
            <w:sz w:val="16"/>
            <w:szCs w:val="16"/>
            <w:lang w:val="en-US"/>
          </w:rPr>
          <w:t>cdernis@aksara-pr.com</w:t>
        </w:r>
      </w:hyperlink>
    </w:p>
    <w:p w14:paraId="6728F469" w14:textId="2A726B9A" w:rsidR="00F0434B" w:rsidRPr="009D5F86" w:rsidRDefault="00F0434B" w:rsidP="00F0434B">
      <w:pPr>
        <w:rPr>
          <w:rFonts w:ascii="Arial" w:hAnsi="Arial" w:cs="Arial"/>
          <w:sz w:val="16"/>
          <w:szCs w:val="16"/>
          <w:lang w:val="en-US"/>
        </w:rPr>
      </w:pPr>
      <w:r w:rsidRPr="009D5F86">
        <w:rPr>
          <w:rFonts w:ascii="Arial" w:hAnsi="Arial" w:cs="Arial"/>
          <w:sz w:val="16"/>
          <w:szCs w:val="16"/>
          <w:lang w:val="en-US"/>
        </w:rPr>
        <w:t>+33</w:t>
      </w:r>
      <w:r w:rsidR="00490A8F" w:rsidRPr="009D5F86">
        <w:rPr>
          <w:rFonts w:ascii="Arial" w:hAnsi="Arial" w:cs="Arial"/>
          <w:sz w:val="16"/>
          <w:szCs w:val="16"/>
          <w:lang w:val="en-US"/>
        </w:rPr>
        <w:t> (0)6 99 89 52 </w:t>
      </w:r>
      <w:r w:rsidRPr="009D5F86">
        <w:rPr>
          <w:rFonts w:ascii="Arial" w:hAnsi="Arial" w:cs="Arial"/>
          <w:sz w:val="16"/>
          <w:szCs w:val="16"/>
          <w:lang w:val="en-US"/>
        </w:rPr>
        <w:t>33</w:t>
      </w:r>
    </w:p>
    <w:p w14:paraId="293553B0" w14:textId="062E0D15" w:rsidR="00F0434B" w:rsidRPr="009D5F86" w:rsidRDefault="009A465D" w:rsidP="00F0434B">
      <w:pPr>
        <w:rPr>
          <w:rFonts w:ascii="Arial" w:hAnsi="Arial" w:cs="Arial"/>
          <w:sz w:val="16"/>
          <w:szCs w:val="16"/>
          <w:lang w:val="en-US"/>
        </w:rPr>
      </w:pPr>
      <w:hyperlink r:id="rId21" w:history="1">
        <w:r w:rsidR="00F0434B" w:rsidRPr="009D5F86">
          <w:rPr>
            <w:rStyle w:val="Lienhypertexte"/>
            <w:rFonts w:ascii="Arial" w:hAnsi="Arial" w:cs="Arial"/>
            <w:sz w:val="16"/>
            <w:szCs w:val="16"/>
            <w:lang w:val="en-US"/>
          </w:rPr>
          <w:t>www.insead.edu</w:t>
        </w:r>
      </w:hyperlink>
    </w:p>
    <w:p w14:paraId="6BCA003A" w14:textId="77777777" w:rsidR="00F0434B" w:rsidRPr="009D5F86" w:rsidRDefault="00F0434B" w:rsidP="00F0434B">
      <w:pPr>
        <w:rPr>
          <w:rFonts w:ascii="Arial" w:hAnsi="Arial" w:cs="Arial"/>
          <w:sz w:val="16"/>
          <w:szCs w:val="16"/>
          <w:lang w:val="en-GB"/>
        </w:rPr>
      </w:pPr>
      <w:r w:rsidRPr="009D5F86">
        <w:rPr>
          <w:rFonts w:ascii="Arial" w:hAnsi="Arial" w:cs="Arial"/>
          <w:sz w:val="16"/>
          <w:szCs w:val="16"/>
          <w:lang w:val="en-GB"/>
        </w:rPr>
        <w:t>facebook.com/INSEAD/</w:t>
      </w:r>
    </w:p>
    <w:p w14:paraId="3F77B312" w14:textId="6AB1983A" w:rsidR="00F0434B" w:rsidRPr="009D5F86" w:rsidRDefault="00F0434B" w:rsidP="00F0434B">
      <w:pPr>
        <w:rPr>
          <w:rFonts w:ascii="Arial" w:hAnsi="Arial" w:cs="Arial"/>
          <w:sz w:val="16"/>
          <w:szCs w:val="16"/>
          <w:lang w:val="en-GB"/>
        </w:rPr>
      </w:pPr>
    </w:p>
    <w:p w14:paraId="3A29EBAC" w14:textId="453C77F9" w:rsidR="00F0434B" w:rsidRPr="009D5F86" w:rsidRDefault="00F0434B" w:rsidP="00F0434B">
      <w:pPr>
        <w:rPr>
          <w:rFonts w:ascii="Arial" w:hAnsi="Arial" w:cs="Arial"/>
          <w:sz w:val="16"/>
          <w:szCs w:val="16"/>
          <w:lang w:val="en-GB"/>
        </w:rPr>
      </w:pPr>
    </w:p>
    <w:p w14:paraId="3BD35B8E" w14:textId="77777777" w:rsidR="009D5F86" w:rsidRPr="009D5F86" w:rsidRDefault="009D5F86" w:rsidP="00F0434B">
      <w:pPr>
        <w:rPr>
          <w:rFonts w:ascii="Arial" w:hAnsi="Arial" w:cs="Arial"/>
          <w:sz w:val="16"/>
          <w:szCs w:val="16"/>
          <w:lang w:val="en-GB"/>
        </w:rPr>
      </w:pPr>
    </w:p>
    <w:p w14:paraId="3B3C253D" w14:textId="004887D7" w:rsidR="00F0434B" w:rsidRPr="009D5F86" w:rsidRDefault="00F0434B" w:rsidP="00F0434B">
      <w:pPr>
        <w:rPr>
          <w:rFonts w:ascii="Arial" w:hAnsi="Arial" w:cs="Arial"/>
          <w:sz w:val="16"/>
          <w:szCs w:val="16"/>
          <w:lang w:val="en-GB"/>
        </w:rPr>
      </w:pPr>
    </w:p>
    <w:p w14:paraId="00863816" w14:textId="6E3BB570" w:rsidR="00F0434B" w:rsidRPr="009D5F86" w:rsidRDefault="00F0434B" w:rsidP="00F0434B">
      <w:pPr>
        <w:rPr>
          <w:rFonts w:ascii="Arial" w:hAnsi="Arial" w:cs="Arial"/>
          <w:b/>
          <w:sz w:val="16"/>
          <w:szCs w:val="16"/>
        </w:rPr>
      </w:pPr>
      <w:r w:rsidRPr="009D5F86">
        <w:rPr>
          <w:rFonts w:ascii="Arial" w:hAnsi="Arial" w:cs="Arial"/>
          <w:b/>
          <w:sz w:val="16"/>
          <w:szCs w:val="16"/>
        </w:rPr>
        <w:t>Tata Communications</w:t>
      </w:r>
    </w:p>
    <w:p w14:paraId="03AC7297" w14:textId="631465C5" w:rsidR="00461E84" w:rsidRPr="009D5F86" w:rsidRDefault="00461E84" w:rsidP="00F0434B">
      <w:pPr>
        <w:rPr>
          <w:rFonts w:ascii="Arial" w:hAnsi="Arial" w:cs="Arial"/>
          <w:sz w:val="16"/>
          <w:szCs w:val="16"/>
        </w:rPr>
      </w:pPr>
      <w:r w:rsidRPr="009D5F86">
        <w:rPr>
          <w:rFonts w:ascii="Arial" w:hAnsi="Arial" w:cs="Arial"/>
          <w:sz w:val="16"/>
          <w:szCs w:val="16"/>
        </w:rPr>
        <w:t xml:space="preserve">Nathalie </w:t>
      </w:r>
      <w:proofErr w:type="spellStart"/>
      <w:r w:rsidRPr="009D5F86">
        <w:rPr>
          <w:rFonts w:ascii="Arial" w:hAnsi="Arial" w:cs="Arial"/>
          <w:sz w:val="16"/>
          <w:szCs w:val="16"/>
        </w:rPr>
        <w:t>Chak</w:t>
      </w:r>
      <w:proofErr w:type="spellEnd"/>
    </w:p>
    <w:p w14:paraId="1E136566" w14:textId="3D1A94C8" w:rsidR="00F0434B" w:rsidRPr="009D5F86" w:rsidRDefault="00B43BD6" w:rsidP="00F0434B">
      <w:pPr>
        <w:rPr>
          <w:rFonts w:ascii="Arial" w:hAnsi="Arial" w:cs="Arial"/>
          <w:sz w:val="16"/>
          <w:szCs w:val="16"/>
        </w:rPr>
      </w:pPr>
      <w:hyperlink r:id="rId22" w:history="1">
        <w:r w:rsidR="00F0434B" w:rsidRPr="009D5F86">
          <w:rPr>
            <w:rStyle w:val="Lienhypertexte"/>
            <w:rFonts w:ascii="Arial" w:hAnsi="Arial" w:cs="Arial"/>
            <w:sz w:val="16"/>
            <w:szCs w:val="16"/>
          </w:rPr>
          <w:t>natalie.chak@tatacommunications.com</w:t>
        </w:r>
      </w:hyperlink>
    </w:p>
    <w:p w14:paraId="382250E0" w14:textId="36E9AC3D" w:rsidR="00F0434B" w:rsidRPr="009D5F86" w:rsidRDefault="00F0434B" w:rsidP="00F0434B">
      <w:pPr>
        <w:rPr>
          <w:rFonts w:ascii="Arial" w:hAnsi="Arial" w:cs="Arial"/>
          <w:sz w:val="16"/>
          <w:szCs w:val="16"/>
        </w:rPr>
      </w:pPr>
      <w:r w:rsidRPr="009D5F86">
        <w:rPr>
          <w:rFonts w:ascii="Arial" w:hAnsi="Arial" w:cs="Arial"/>
          <w:sz w:val="16"/>
          <w:szCs w:val="16"/>
        </w:rPr>
        <w:t>+44 (0)7833 043 779</w:t>
      </w:r>
    </w:p>
    <w:p w14:paraId="178573A6" w14:textId="4CD410E9" w:rsidR="00F0434B" w:rsidRPr="009D5F86" w:rsidRDefault="00B43BD6" w:rsidP="00F0434B">
      <w:pPr>
        <w:rPr>
          <w:rFonts w:ascii="Arial" w:hAnsi="Arial" w:cs="Arial"/>
          <w:sz w:val="16"/>
          <w:szCs w:val="16"/>
        </w:rPr>
      </w:pPr>
      <w:hyperlink r:id="rId23" w:history="1">
        <w:r w:rsidR="00F0434B" w:rsidRPr="009D5F86">
          <w:rPr>
            <w:rStyle w:val="Lienhypertexte"/>
            <w:rFonts w:ascii="Arial" w:hAnsi="Arial" w:cs="Arial"/>
            <w:sz w:val="16"/>
            <w:szCs w:val="16"/>
          </w:rPr>
          <w:t>www.tatacommunications.com</w:t>
        </w:r>
      </w:hyperlink>
    </w:p>
    <w:p w14:paraId="4B73C631" w14:textId="700A33C9" w:rsidR="00F0434B" w:rsidRPr="009D5F86" w:rsidRDefault="00F0434B" w:rsidP="00F0434B">
      <w:pPr>
        <w:rPr>
          <w:rFonts w:ascii="Arial" w:hAnsi="Arial" w:cs="Arial"/>
          <w:sz w:val="16"/>
          <w:szCs w:val="16"/>
        </w:rPr>
      </w:pPr>
      <w:r w:rsidRPr="009D5F86">
        <w:rPr>
          <w:rFonts w:ascii="Arial" w:hAnsi="Arial" w:cs="Arial"/>
          <w:sz w:val="16"/>
          <w:szCs w:val="16"/>
        </w:rPr>
        <w:t>@</w:t>
      </w:r>
      <w:proofErr w:type="spellStart"/>
      <w:r w:rsidRPr="009D5F86">
        <w:rPr>
          <w:rFonts w:ascii="Arial" w:hAnsi="Arial" w:cs="Arial"/>
          <w:sz w:val="16"/>
          <w:szCs w:val="16"/>
        </w:rPr>
        <w:t>tata_comm</w:t>
      </w:r>
      <w:proofErr w:type="spellEnd"/>
    </w:p>
    <w:p w14:paraId="55B0796F" w14:textId="08F988B3" w:rsidR="00F0434B" w:rsidRPr="009D5F86" w:rsidRDefault="00F0434B" w:rsidP="00F0434B">
      <w:pPr>
        <w:rPr>
          <w:rFonts w:ascii="Arial" w:hAnsi="Arial" w:cs="Arial"/>
          <w:sz w:val="16"/>
          <w:szCs w:val="16"/>
        </w:rPr>
      </w:pPr>
      <w:r w:rsidRPr="009D5F86">
        <w:rPr>
          <w:rFonts w:ascii="Arial" w:hAnsi="Arial" w:cs="Arial"/>
          <w:sz w:val="16"/>
          <w:szCs w:val="16"/>
        </w:rPr>
        <w:t>facebook.com/</w:t>
      </w:r>
      <w:proofErr w:type="spellStart"/>
      <w:r w:rsidRPr="009D5F86">
        <w:rPr>
          <w:rFonts w:ascii="Arial" w:hAnsi="Arial" w:cs="Arial"/>
          <w:sz w:val="16"/>
          <w:szCs w:val="16"/>
        </w:rPr>
        <w:t>TataCommunications</w:t>
      </w:r>
      <w:proofErr w:type="spellEnd"/>
      <w:r w:rsidRPr="009D5F86">
        <w:rPr>
          <w:rFonts w:ascii="Arial" w:hAnsi="Arial" w:cs="Arial"/>
          <w:sz w:val="16"/>
          <w:szCs w:val="16"/>
        </w:rPr>
        <w:t>/</w:t>
      </w:r>
    </w:p>
    <w:p w14:paraId="75B2772D" w14:textId="5A7BD9A0" w:rsidR="00F0434B" w:rsidRPr="00F0434B" w:rsidRDefault="00F0434B" w:rsidP="00F0434B">
      <w:pPr>
        <w:rPr>
          <w:rFonts w:ascii="Arial" w:hAnsi="Arial" w:cs="Arial"/>
          <w:sz w:val="22"/>
          <w:szCs w:val="22"/>
          <w:lang w:val="en-GB"/>
        </w:rPr>
      </w:pPr>
      <w:r w:rsidRPr="009D5F86">
        <w:rPr>
          <w:rFonts w:ascii="Arial" w:hAnsi="Arial" w:cs="Arial"/>
          <w:sz w:val="16"/>
          <w:szCs w:val="16"/>
          <w:lang w:val="en-GB"/>
        </w:rPr>
        <w:t>linkedin.com/company/</w:t>
      </w:r>
      <w:proofErr w:type="spellStart"/>
      <w:r w:rsidRPr="009D5F86">
        <w:rPr>
          <w:rFonts w:ascii="Arial" w:hAnsi="Arial" w:cs="Arial"/>
          <w:sz w:val="16"/>
          <w:szCs w:val="16"/>
          <w:lang w:val="en-GB"/>
        </w:rPr>
        <w:t>tata</w:t>
      </w:r>
      <w:proofErr w:type="spellEnd"/>
      <w:r w:rsidRPr="009D5F86">
        <w:rPr>
          <w:rFonts w:ascii="Arial" w:hAnsi="Arial" w:cs="Arial"/>
          <w:sz w:val="16"/>
          <w:szCs w:val="16"/>
          <w:lang w:val="en-GB"/>
        </w:rPr>
        <w:t>-communication/</w:t>
      </w:r>
    </w:p>
    <w:p w14:paraId="7239D0AF" w14:textId="3F989E1D" w:rsidR="0025510D" w:rsidRPr="00F40B86" w:rsidRDefault="0025510D" w:rsidP="00F0434B">
      <w:pPr>
        <w:rPr>
          <w:rFonts w:ascii="Arial" w:hAnsi="Arial" w:cs="Arial"/>
          <w:sz w:val="22"/>
          <w:szCs w:val="22"/>
          <w:lang w:val="en-GB"/>
        </w:rPr>
        <w:sectPr w:rsidR="0025510D" w:rsidRPr="00F40B86" w:rsidSect="00F83FC8">
          <w:type w:val="continuous"/>
          <w:pgSz w:w="11900" w:h="16840"/>
          <w:pgMar w:top="1134" w:right="1077" w:bottom="1134" w:left="1077" w:header="709" w:footer="709" w:gutter="0"/>
          <w:cols w:num="3" w:space="624" w:equalWidth="0">
            <w:col w:w="2681" w:space="624"/>
            <w:col w:w="2624" w:space="624"/>
            <w:col w:w="3193"/>
          </w:cols>
          <w:docGrid w:linePitch="360"/>
        </w:sectPr>
      </w:pPr>
    </w:p>
    <w:p w14:paraId="41639B05" w14:textId="77777777" w:rsidR="00C01316" w:rsidRPr="00F40B86" w:rsidRDefault="00C01316" w:rsidP="00B827C5">
      <w:pPr>
        <w:jc w:val="both"/>
        <w:rPr>
          <w:rFonts w:ascii="Arial" w:hAnsi="Arial" w:cs="Arial"/>
          <w:sz w:val="22"/>
          <w:szCs w:val="22"/>
          <w:lang w:val="en-GB"/>
        </w:rPr>
      </w:pPr>
    </w:p>
    <w:p w14:paraId="25C2F206" w14:textId="7EDA0F8D" w:rsidR="009A2484" w:rsidRPr="00F40B86" w:rsidRDefault="000771E9" w:rsidP="00B827C5">
      <w:pPr>
        <w:jc w:val="both"/>
        <w:rPr>
          <w:rFonts w:ascii="Arial" w:hAnsi="Arial" w:cs="Arial"/>
          <w:b/>
          <w:sz w:val="22"/>
          <w:szCs w:val="22"/>
          <w:lang w:val="en-GB"/>
        </w:rPr>
      </w:pPr>
      <w:r>
        <w:rPr>
          <w:rFonts w:ascii="Arial" w:hAnsi="Arial" w:cs="Arial"/>
          <w:b/>
          <w:sz w:val="22"/>
          <w:szCs w:val="22"/>
          <w:lang w:val="en-GB"/>
        </w:rPr>
        <w:t xml:space="preserve">À propos de </w:t>
      </w:r>
      <w:proofErr w:type="spellStart"/>
      <w:r>
        <w:rPr>
          <w:rFonts w:ascii="Arial" w:hAnsi="Arial" w:cs="Arial"/>
          <w:b/>
          <w:sz w:val="22"/>
          <w:szCs w:val="22"/>
          <w:lang w:val="en-GB"/>
        </w:rPr>
        <w:t>l’</w:t>
      </w:r>
      <w:r w:rsidR="009A2484" w:rsidRPr="00F40B86">
        <w:rPr>
          <w:rFonts w:ascii="Arial" w:hAnsi="Arial" w:cs="Arial"/>
          <w:b/>
          <w:sz w:val="22"/>
          <w:szCs w:val="22"/>
          <w:lang w:val="en-GB"/>
        </w:rPr>
        <w:t>INSEAD</w:t>
      </w:r>
      <w:proofErr w:type="spellEnd"/>
      <w:r w:rsidR="009A2484" w:rsidRPr="00F40B86">
        <w:rPr>
          <w:rFonts w:ascii="Arial" w:hAnsi="Arial" w:cs="Arial"/>
          <w:b/>
          <w:sz w:val="22"/>
          <w:szCs w:val="22"/>
          <w:lang w:val="en-GB"/>
        </w:rPr>
        <w:t>, The Business School for the World</w:t>
      </w:r>
    </w:p>
    <w:p w14:paraId="42CB94F7" w14:textId="03DB14E6" w:rsidR="009A2484" w:rsidRPr="00215161" w:rsidRDefault="00215161" w:rsidP="00B827C5">
      <w:pPr>
        <w:jc w:val="both"/>
        <w:rPr>
          <w:rFonts w:ascii="Arial" w:hAnsi="Arial" w:cs="Arial"/>
          <w:sz w:val="22"/>
          <w:szCs w:val="22"/>
        </w:rPr>
      </w:pPr>
      <w:r w:rsidRPr="00215161">
        <w:rPr>
          <w:rFonts w:ascii="Arial" w:hAnsi="Arial" w:cs="Arial"/>
          <w:sz w:val="22"/>
          <w:szCs w:val="22"/>
        </w:rPr>
        <w:t>Figurant parmi les écoles supérieures d’affaires internationales les plus importantes et les plus influentes au monde, l’INSEAD réunit les individus, les cultures et les idées pour changer la vie et transformer les organisations. L’approche internationale et la diversité culturelle se reflètent dans tous les aspects de la recherche et de l’enseignement de l’école.</w:t>
      </w:r>
    </w:p>
    <w:p w14:paraId="010C8D6C" w14:textId="3FAF5105" w:rsidR="001C08C4" w:rsidRPr="001C08C4" w:rsidRDefault="001C08C4" w:rsidP="001C08C4">
      <w:pPr>
        <w:jc w:val="both"/>
        <w:rPr>
          <w:rFonts w:ascii="Arial" w:hAnsi="Arial" w:cs="Arial"/>
          <w:sz w:val="22"/>
          <w:szCs w:val="22"/>
        </w:rPr>
      </w:pPr>
      <w:r w:rsidRPr="001C08C4">
        <w:rPr>
          <w:rFonts w:ascii="Arial" w:hAnsi="Arial" w:cs="Arial"/>
          <w:sz w:val="22"/>
          <w:szCs w:val="22"/>
        </w:rPr>
        <w:t>Avec des campus en Europe (</w:t>
      </w:r>
      <w:r>
        <w:rPr>
          <w:rFonts w:ascii="Arial" w:hAnsi="Arial" w:cs="Arial"/>
          <w:sz w:val="22"/>
          <w:szCs w:val="22"/>
        </w:rPr>
        <w:t>Fontainebleau</w:t>
      </w:r>
      <w:r w:rsidRPr="001C08C4">
        <w:rPr>
          <w:rFonts w:ascii="Arial" w:hAnsi="Arial" w:cs="Arial"/>
          <w:sz w:val="22"/>
          <w:szCs w:val="22"/>
        </w:rPr>
        <w:t>), en Asie (Singapour) et au Moyen-Orient (Abu Dhabi), l</w:t>
      </w:r>
      <w:r w:rsidR="00490A8F">
        <w:rPr>
          <w:rFonts w:ascii="Arial" w:hAnsi="Arial" w:cs="Arial"/>
          <w:sz w:val="22"/>
          <w:szCs w:val="22"/>
        </w:rPr>
        <w:t>’</w:t>
      </w:r>
      <w:r w:rsidRPr="001C08C4">
        <w:rPr>
          <w:rFonts w:ascii="Arial" w:hAnsi="Arial" w:cs="Arial"/>
          <w:sz w:val="22"/>
          <w:szCs w:val="22"/>
        </w:rPr>
        <w:t>INSEAD étend la portée de sa recherche et de sa formation aux affaires à travers trois continents. Les 145</w:t>
      </w:r>
      <w:r>
        <w:rPr>
          <w:rFonts w:ascii="Arial" w:hAnsi="Arial" w:cs="Arial"/>
          <w:sz w:val="22"/>
          <w:szCs w:val="22"/>
        </w:rPr>
        <w:t xml:space="preserve"> </w:t>
      </w:r>
      <w:r w:rsidRPr="001C08C4">
        <w:rPr>
          <w:rFonts w:ascii="Arial" w:hAnsi="Arial" w:cs="Arial"/>
          <w:sz w:val="22"/>
          <w:szCs w:val="22"/>
        </w:rPr>
        <w:t>membres de grande renommée</w:t>
      </w:r>
      <w:r>
        <w:rPr>
          <w:rFonts w:ascii="Arial" w:hAnsi="Arial" w:cs="Arial"/>
          <w:sz w:val="22"/>
          <w:szCs w:val="22"/>
        </w:rPr>
        <w:t xml:space="preserve"> </w:t>
      </w:r>
      <w:r w:rsidRPr="001C08C4">
        <w:rPr>
          <w:rFonts w:ascii="Arial" w:hAnsi="Arial" w:cs="Arial"/>
          <w:sz w:val="22"/>
          <w:szCs w:val="22"/>
        </w:rPr>
        <w:t>de la faculté, issu</w:t>
      </w:r>
      <w:r>
        <w:rPr>
          <w:rFonts w:ascii="Arial" w:hAnsi="Arial" w:cs="Arial"/>
          <w:sz w:val="22"/>
          <w:szCs w:val="22"/>
        </w:rPr>
        <w:t>s</w:t>
      </w:r>
      <w:r w:rsidRPr="001C08C4">
        <w:rPr>
          <w:rFonts w:ascii="Arial" w:hAnsi="Arial" w:cs="Arial"/>
          <w:sz w:val="22"/>
          <w:szCs w:val="22"/>
        </w:rPr>
        <w:t xml:space="preserve"> de 40</w:t>
      </w:r>
      <w:r>
        <w:rPr>
          <w:rFonts w:ascii="Arial" w:hAnsi="Arial" w:cs="Arial"/>
          <w:sz w:val="22"/>
          <w:szCs w:val="22"/>
        </w:rPr>
        <w:t> </w:t>
      </w:r>
      <w:r w:rsidRPr="001C08C4">
        <w:rPr>
          <w:rFonts w:ascii="Arial" w:hAnsi="Arial" w:cs="Arial"/>
          <w:sz w:val="22"/>
          <w:szCs w:val="22"/>
        </w:rPr>
        <w:t>pays, inspirent annuellement plus de 1</w:t>
      </w:r>
      <w:r w:rsidR="00490A8F">
        <w:rPr>
          <w:rFonts w:ascii="Arial" w:hAnsi="Arial" w:cs="Arial"/>
          <w:sz w:val="22"/>
          <w:szCs w:val="22"/>
        </w:rPr>
        <w:t> </w:t>
      </w:r>
      <w:r w:rsidRPr="001C08C4">
        <w:rPr>
          <w:rFonts w:ascii="Arial" w:hAnsi="Arial" w:cs="Arial"/>
          <w:sz w:val="22"/>
          <w:szCs w:val="22"/>
        </w:rPr>
        <w:t>400</w:t>
      </w:r>
      <w:r>
        <w:rPr>
          <w:rFonts w:ascii="Arial" w:hAnsi="Arial" w:cs="Arial"/>
          <w:sz w:val="22"/>
          <w:szCs w:val="22"/>
        </w:rPr>
        <w:t xml:space="preserve"> </w:t>
      </w:r>
      <w:r w:rsidRPr="001C08C4">
        <w:rPr>
          <w:rFonts w:ascii="Arial" w:hAnsi="Arial" w:cs="Arial"/>
          <w:sz w:val="22"/>
          <w:szCs w:val="22"/>
        </w:rPr>
        <w:t xml:space="preserve">étudiants </w:t>
      </w:r>
      <w:r w:rsidR="005763A8">
        <w:rPr>
          <w:rFonts w:ascii="Arial" w:hAnsi="Arial" w:cs="Arial"/>
          <w:sz w:val="22"/>
          <w:szCs w:val="22"/>
        </w:rPr>
        <w:t>suivant les</w:t>
      </w:r>
      <w:r w:rsidRPr="001C08C4">
        <w:rPr>
          <w:rFonts w:ascii="Arial" w:hAnsi="Arial" w:cs="Arial"/>
          <w:sz w:val="22"/>
          <w:szCs w:val="22"/>
        </w:rPr>
        <w:t xml:space="preserve"> programmes MBA, </w:t>
      </w:r>
      <w:proofErr w:type="spellStart"/>
      <w:r w:rsidRPr="001C08C4">
        <w:rPr>
          <w:rFonts w:ascii="Arial" w:hAnsi="Arial" w:cs="Arial"/>
          <w:sz w:val="22"/>
          <w:szCs w:val="22"/>
        </w:rPr>
        <w:t>Executive</w:t>
      </w:r>
      <w:proofErr w:type="spellEnd"/>
      <w:r w:rsidRPr="001C08C4">
        <w:rPr>
          <w:rFonts w:ascii="Arial" w:hAnsi="Arial" w:cs="Arial"/>
          <w:sz w:val="22"/>
          <w:szCs w:val="22"/>
        </w:rPr>
        <w:t xml:space="preserve"> MBA, PhD (Doctorat) et Master spécialisé (</w:t>
      </w:r>
      <w:proofErr w:type="spellStart"/>
      <w:r w:rsidRPr="001C08C4">
        <w:rPr>
          <w:rFonts w:ascii="Arial" w:hAnsi="Arial" w:cs="Arial"/>
          <w:sz w:val="22"/>
          <w:szCs w:val="22"/>
        </w:rPr>
        <w:t>Executive</w:t>
      </w:r>
      <w:proofErr w:type="spellEnd"/>
      <w:r w:rsidRPr="001C08C4">
        <w:rPr>
          <w:rFonts w:ascii="Arial" w:hAnsi="Arial" w:cs="Arial"/>
          <w:sz w:val="22"/>
          <w:szCs w:val="22"/>
        </w:rPr>
        <w:t xml:space="preserve"> Master in Finance, </w:t>
      </w:r>
      <w:proofErr w:type="spellStart"/>
      <w:r w:rsidRPr="001C08C4">
        <w:rPr>
          <w:rFonts w:ascii="Arial" w:hAnsi="Arial" w:cs="Arial"/>
          <w:sz w:val="22"/>
          <w:szCs w:val="22"/>
        </w:rPr>
        <w:t>Executive</w:t>
      </w:r>
      <w:proofErr w:type="spellEnd"/>
      <w:r w:rsidRPr="001C08C4">
        <w:rPr>
          <w:rFonts w:ascii="Arial" w:hAnsi="Arial" w:cs="Arial"/>
          <w:sz w:val="22"/>
          <w:szCs w:val="22"/>
        </w:rPr>
        <w:t xml:space="preserve"> Master in Consulting and Coaching for Change). En outre, chaque année, plus de 11</w:t>
      </w:r>
      <w:r w:rsidR="00490A8F">
        <w:rPr>
          <w:rFonts w:ascii="Arial" w:hAnsi="Arial" w:cs="Arial"/>
          <w:sz w:val="22"/>
          <w:szCs w:val="22"/>
        </w:rPr>
        <w:t> </w:t>
      </w:r>
      <w:r w:rsidRPr="001C08C4">
        <w:rPr>
          <w:rFonts w:ascii="Arial" w:hAnsi="Arial" w:cs="Arial"/>
          <w:sz w:val="22"/>
          <w:szCs w:val="22"/>
        </w:rPr>
        <w:t xml:space="preserve">000 dirigeants participent aux </w:t>
      </w:r>
      <w:r>
        <w:rPr>
          <w:rFonts w:ascii="Arial" w:hAnsi="Arial" w:cs="Arial"/>
          <w:sz w:val="22"/>
          <w:szCs w:val="22"/>
        </w:rPr>
        <w:t>«</w:t>
      </w:r>
      <w:r w:rsidR="00490A8F">
        <w:rPr>
          <w:rFonts w:ascii="Arial" w:hAnsi="Arial" w:cs="Arial"/>
          <w:sz w:val="22"/>
          <w:szCs w:val="22"/>
        </w:rPr>
        <w:t> </w:t>
      </w:r>
      <w:proofErr w:type="spellStart"/>
      <w:r>
        <w:rPr>
          <w:rFonts w:ascii="Arial" w:hAnsi="Arial" w:cs="Arial"/>
          <w:sz w:val="22"/>
          <w:szCs w:val="22"/>
        </w:rPr>
        <w:t>e</w:t>
      </w:r>
      <w:r w:rsidRPr="001C08C4">
        <w:rPr>
          <w:rFonts w:ascii="Arial" w:hAnsi="Arial" w:cs="Arial"/>
          <w:sz w:val="22"/>
          <w:szCs w:val="22"/>
        </w:rPr>
        <w:t>xecutive</w:t>
      </w:r>
      <w:proofErr w:type="spellEnd"/>
      <w:r w:rsidRPr="001C08C4">
        <w:rPr>
          <w:rFonts w:ascii="Arial" w:hAnsi="Arial" w:cs="Arial"/>
          <w:sz w:val="22"/>
          <w:szCs w:val="22"/>
        </w:rPr>
        <w:t xml:space="preserve"> </w:t>
      </w:r>
      <w:proofErr w:type="spellStart"/>
      <w:r w:rsidRPr="001C08C4">
        <w:rPr>
          <w:rFonts w:ascii="Arial" w:hAnsi="Arial" w:cs="Arial"/>
          <w:sz w:val="22"/>
          <w:szCs w:val="22"/>
        </w:rPr>
        <w:t>education</w:t>
      </w:r>
      <w:proofErr w:type="spellEnd"/>
      <w:r w:rsidRPr="001C08C4">
        <w:rPr>
          <w:rFonts w:ascii="Arial" w:hAnsi="Arial" w:cs="Arial"/>
          <w:sz w:val="22"/>
          <w:szCs w:val="22"/>
        </w:rPr>
        <w:t xml:space="preserve"> programmes</w:t>
      </w:r>
      <w:r w:rsidR="00490A8F">
        <w:rPr>
          <w:rFonts w:ascii="Arial" w:hAnsi="Arial" w:cs="Arial"/>
          <w:sz w:val="22"/>
          <w:szCs w:val="22"/>
        </w:rPr>
        <w:t> </w:t>
      </w:r>
      <w:r>
        <w:rPr>
          <w:rFonts w:ascii="Arial" w:hAnsi="Arial" w:cs="Arial"/>
          <w:sz w:val="22"/>
          <w:szCs w:val="22"/>
        </w:rPr>
        <w:t>»</w:t>
      </w:r>
      <w:r w:rsidRPr="001C08C4">
        <w:rPr>
          <w:rFonts w:ascii="Arial" w:hAnsi="Arial" w:cs="Arial"/>
          <w:sz w:val="22"/>
          <w:szCs w:val="22"/>
        </w:rPr>
        <w:t xml:space="preserve"> de l</w:t>
      </w:r>
      <w:r w:rsidR="00490A8F">
        <w:rPr>
          <w:rFonts w:ascii="Arial" w:hAnsi="Arial" w:cs="Arial"/>
          <w:sz w:val="22"/>
          <w:szCs w:val="22"/>
        </w:rPr>
        <w:t>’</w:t>
      </w:r>
      <w:r w:rsidRPr="001C08C4">
        <w:rPr>
          <w:rFonts w:ascii="Arial" w:hAnsi="Arial" w:cs="Arial"/>
          <w:sz w:val="22"/>
          <w:szCs w:val="22"/>
        </w:rPr>
        <w:t>INSEAD.</w:t>
      </w:r>
      <w:r>
        <w:rPr>
          <w:rFonts w:ascii="Arial" w:hAnsi="Arial" w:cs="Arial"/>
          <w:sz w:val="22"/>
          <w:szCs w:val="22"/>
        </w:rPr>
        <w:t xml:space="preserve"> </w:t>
      </w:r>
      <w:r w:rsidRPr="001C08C4">
        <w:rPr>
          <w:rFonts w:ascii="Arial" w:hAnsi="Arial" w:cs="Arial"/>
          <w:sz w:val="22"/>
          <w:szCs w:val="22"/>
        </w:rPr>
        <w:t>De plus</w:t>
      </w:r>
      <w:r w:rsidR="009A2484" w:rsidRPr="001C08C4">
        <w:rPr>
          <w:rFonts w:ascii="Arial" w:hAnsi="Arial" w:cs="Arial"/>
          <w:sz w:val="22"/>
          <w:szCs w:val="22"/>
        </w:rPr>
        <w:t>,</w:t>
      </w:r>
      <w:r w:rsidRPr="001C08C4">
        <w:rPr>
          <w:rFonts w:ascii="Arial" w:hAnsi="Arial" w:cs="Arial"/>
          <w:sz w:val="22"/>
          <w:szCs w:val="22"/>
        </w:rPr>
        <w:t xml:space="preserve"> l’INSEAD a développé des partenariats académiques avec de nombreuses université</w:t>
      </w:r>
      <w:r w:rsidR="00490A8F">
        <w:rPr>
          <w:rFonts w:ascii="Arial" w:hAnsi="Arial" w:cs="Arial"/>
          <w:sz w:val="22"/>
          <w:szCs w:val="22"/>
        </w:rPr>
        <w:t>s</w:t>
      </w:r>
      <w:r w:rsidRPr="001C08C4">
        <w:rPr>
          <w:rFonts w:ascii="Arial" w:hAnsi="Arial" w:cs="Arial"/>
          <w:sz w:val="22"/>
          <w:szCs w:val="22"/>
        </w:rPr>
        <w:t xml:space="preserve"> à </w:t>
      </w:r>
      <w:r>
        <w:rPr>
          <w:rFonts w:ascii="Arial" w:hAnsi="Arial" w:cs="Arial"/>
          <w:sz w:val="22"/>
          <w:szCs w:val="22"/>
        </w:rPr>
        <w:t>travers le monde</w:t>
      </w:r>
      <w:r w:rsidR="009A2484" w:rsidRPr="001C08C4">
        <w:rPr>
          <w:rFonts w:ascii="Arial" w:hAnsi="Arial" w:cs="Arial"/>
          <w:sz w:val="22"/>
          <w:szCs w:val="22"/>
        </w:rPr>
        <w:t xml:space="preserve">. </w:t>
      </w:r>
      <w:r w:rsidRPr="001C08C4">
        <w:rPr>
          <w:rFonts w:ascii="Arial" w:hAnsi="Arial" w:cs="Arial"/>
          <w:sz w:val="22"/>
          <w:szCs w:val="22"/>
        </w:rPr>
        <w:t>L’INSEAD est devenue une pionnière de l’enseignement des affaires internationales en diplômant la première promotion de MBA sur son campus de Fontainebleau</w:t>
      </w:r>
      <w:r>
        <w:rPr>
          <w:rFonts w:ascii="Arial" w:hAnsi="Arial" w:cs="Arial"/>
          <w:sz w:val="22"/>
          <w:szCs w:val="22"/>
        </w:rPr>
        <w:t xml:space="preserve"> (France)</w:t>
      </w:r>
      <w:r w:rsidRPr="001C08C4">
        <w:rPr>
          <w:rFonts w:ascii="Arial" w:hAnsi="Arial" w:cs="Arial"/>
          <w:sz w:val="22"/>
          <w:szCs w:val="22"/>
        </w:rPr>
        <w:t xml:space="preserve"> en 1960.</w:t>
      </w:r>
      <w:r>
        <w:rPr>
          <w:rFonts w:ascii="Arial" w:hAnsi="Arial" w:cs="Arial"/>
          <w:sz w:val="22"/>
          <w:szCs w:val="22"/>
        </w:rPr>
        <w:t xml:space="preserve"> </w:t>
      </w:r>
      <w:r w:rsidRPr="001C08C4">
        <w:rPr>
          <w:rFonts w:ascii="Arial" w:hAnsi="Arial" w:cs="Arial"/>
          <w:sz w:val="22"/>
          <w:szCs w:val="22"/>
        </w:rPr>
        <w:t xml:space="preserve">À travers le monde et les décennies, l’INSEAD continue de développer une </w:t>
      </w:r>
      <w:r w:rsidRPr="001C08C4">
        <w:rPr>
          <w:rFonts w:ascii="Arial" w:hAnsi="Arial" w:cs="Arial"/>
          <w:sz w:val="22"/>
          <w:szCs w:val="22"/>
        </w:rPr>
        <w:lastRenderedPageBreak/>
        <w:t>recherche de pointe et d’innover au sein de l’ensemble de ses programmes afin d’offrir aux leaders du monde des affaires un savoir et une sensibilité leur permettant d’opérer efficacement à l’échelle mondiale. Ces valeurs fondamentales ont permis à l’INSEAD de s’affirmer véritablement comme «</w:t>
      </w:r>
      <w:r w:rsidR="00490A8F">
        <w:rPr>
          <w:rFonts w:ascii="Arial" w:hAnsi="Arial" w:cs="Arial"/>
          <w:sz w:val="22"/>
          <w:szCs w:val="22"/>
        </w:rPr>
        <w:t> </w:t>
      </w:r>
      <w:r w:rsidRPr="001C08C4">
        <w:rPr>
          <w:rFonts w:ascii="Arial" w:hAnsi="Arial" w:cs="Arial"/>
          <w:sz w:val="22"/>
          <w:szCs w:val="22"/>
        </w:rPr>
        <w:t xml:space="preserve">The Business </w:t>
      </w:r>
      <w:proofErr w:type="spellStart"/>
      <w:r w:rsidRPr="001C08C4">
        <w:rPr>
          <w:rFonts w:ascii="Arial" w:hAnsi="Arial" w:cs="Arial"/>
          <w:sz w:val="22"/>
          <w:szCs w:val="22"/>
        </w:rPr>
        <w:t>School</w:t>
      </w:r>
      <w:proofErr w:type="spellEnd"/>
      <w:r w:rsidRPr="001C08C4">
        <w:rPr>
          <w:rFonts w:ascii="Arial" w:hAnsi="Arial" w:cs="Arial"/>
          <w:sz w:val="22"/>
          <w:szCs w:val="22"/>
        </w:rPr>
        <w:t xml:space="preserve"> for the World</w:t>
      </w:r>
      <w:r w:rsidR="00490A8F">
        <w:rPr>
          <w:rFonts w:ascii="Arial" w:hAnsi="Arial" w:cs="Arial"/>
          <w:sz w:val="22"/>
          <w:szCs w:val="22"/>
        </w:rPr>
        <w:t> </w:t>
      </w:r>
      <w:r w:rsidRPr="001C08C4">
        <w:rPr>
          <w:rFonts w:ascii="Arial" w:hAnsi="Arial" w:cs="Arial"/>
          <w:sz w:val="22"/>
          <w:szCs w:val="22"/>
        </w:rPr>
        <w:t>».</w:t>
      </w:r>
      <w:r>
        <w:rPr>
          <w:rFonts w:ascii="Arial" w:hAnsi="Arial" w:cs="Arial"/>
          <w:sz w:val="22"/>
          <w:szCs w:val="22"/>
        </w:rPr>
        <w:t xml:space="preserve"> </w:t>
      </w:r>
      <w:r w:rsidRPr="001C08C4">
        <w:rPr>
          <w:rFonts w:ascii="Arial" w:hAnsi="Arial" w:cs="Arial"/>
          <w:sz w:val="22"/>
          <w:szCs w:val="22"/>
        </w:rPr>
        <w:t>Le programme MBA de l</w:t>
      </w:r>
      <w:r w:rsidR="00490A8F">
        <w:rPr>
          <w:rFonts w:ascii="Arial" w:hAnsi="Arial" w:cs="Arial"/>
          <w:sz w:val="22"/>
          <w:szCs w:val="22"/>
        </w:rPr>
        <w:t>’</w:t>
      </w:r>
      <w:r w:rsidRPr="001C08C4">
        <w:rPr>
          <w:rFonts w:ascii="Arial" w:hAnsi="Arial" w:cs="Arial"/>
          <w:sz w:val="22"/>
          <w:szCs w:val="22"/>
        </w:rPr>
        <w:t>INSEAD a été classé n°</w:t>
      </w:r>
      <w:r w:rsidR="00490A8F">
        <w:rPr>
          <w:rFonts w:ascii="Arial" w:hAnsi="Arial" w:cs="Arial"/>
          <w:sz w:val="22"/>
          <w:szCs w:val="22"/>
        </w:rPr>
        <w:t> </w:t>
      </w:r>
      <w:r w:rsidRPr="001C08C4">
        <w:rPr>
          <w:rFonts w:ascii="Arial" w:hAnsi="Arial" w:cs="Arial"/>
          <w:sz w:val="22"/>
          <w:szCs w:val="22"/>
        </w:rPr>
        <w:t>1 par le Financial Times en 2016 et en 2017.</w:t>
      </w:r>
    </w:p>
    <w:p w14:paraId="00566CBA" w14:textId="1744A852" w:rsidR="009A2484" w:rsidRPr="00C545CB" w:rsidRDefault="00B43BD6" w:rsidP="00B827C5">
      <w:pPr>
        <w:jc w:val="both"/>
        <w:rPr>
          <w:rFonts w:ascii="Arial" w:hAnsi="Arial" w:cs="Arial"/>
          <w:sz w:val="22"/>
          <w:szCs w:val="22"/>
          <w:lang w:val="en-US"/>
        </w:rPr>
      </w:pPr>
      <w:hyperlink r:id="rId24" w:history="1">
        <w:r w:rsidR="00C53074" w:rsidRPr="00C545CB">
          <w:rPr>
            <w:rStyle w:val="Lienhypertexte"/>
            <w:rFonts w:ascii="Arial" w:hAnsi="Arial" w:cs="Arial"/>
            <w:color w:val="auto"/>
            <w:sz w:val="22"/>
            <w:szCs w:val="22"/>
            <w:lang w:val="en-US"/>
          </w:rPr>
          <w:t>www.insead.edu</w:t>
        </w:r>
      </w:hyperlink>
    </w:p>
    <w:p w14:paraId="1DEB30CD" w14:textId="77777777" w:rsidR="00396E1E" w:rsidRPr="00C545CB" w:rsidRDefault="00396E1E" w:rsidP="00B827C5">
      <w:pPr>
        <w:jc w:val="both"/>
        <w:rPr>
          <w:rFonts w:ascii="Arial" w:hAnsi="Arial" w:cs="Arial"/>
          <w:sz w:val="22"/>
          <w:szCs w:val="22"/>
          <w:lang w:val="en-US"/>
        </w:rPr>
      </w:pPr>
    </w:p>
    <w:p w14:paraId="72D6F8DB" w14:textId="77777777" w:rsidR="00021ED5" w:rsidRPr="00C545CB" w:rsidRDefault="00021ED5" w:rsidP="00021ED5">
      <w:pPr>
        <w:jc w:val="both"/>
        <w:rPr>
          <w:rFonts w:ascii="Arial" w:hAnsi="Arial" w:cs="Arial"/>
          <w:b/>
          <w:sz w:val="22"/>
          <w:szCs w:val="22"/>
          <w:lang w:val="en-US"/>
        </w:rPr>
      </w:pPr>
      <w:r w:rsidRPr="00C545CB">
        <w:rPr>
          <w:rFonts w:ascii="Arial" w:hAnsi="Arial" w:cs="Arial"/>
          <w:b/>
          <w:sz w:val="22"/>
          <w:szCs w:val="22"/>
          <w:lang w:val="en-US"/>
        </w:rPr>
        <w:t>À propos de The Adecco Group</w:t>
      </w:r>
    </w:p>
    <w:p w14:paraId="3C15D635" w14:textId="77777777" w:rsidR="00021ED5" w:rsidRPr="000D5D67" w:rsidRDefault="00021ED5" w:rsidP="00021ED5">
      <w:pPr>
        <w:jc w:val="both"/>
        <w:rPr>
          <w:rFonts w:ascii="Arial" w:hAnsi="Arial" w:cs="Arial"/>
          <w:sz w:val="22"/>
          <w:szCs w:val="22"/>
        </w:rPr>
      </w:pPr>
      <w:r w:rsidRPr="004666B9">
        <w:rPr>
          <w:rFonts w:ascii="Arial" w:hAnsi="Arial" w:cs="Arial"/>
          <w:sz w:val="22"/>
          <w:szCs w:val="22"/>
        </w:rPr>
        <w:t xml:space="preserve">The </w:t>
      </w:r>
      <w:r w:rsidRPr="000D5D67">
        <w:rPr>
          <w:rFonts w:ascii="Arial" w:hAnsi="Arial" w:cs="Arial"/>
          <w:sz w:val="22"/>
          <w:szCs w:val="22"/>
        </w:rPr>
        <w:t xml:space="preserve">Adecco Group est le leader mondial des solutions emplois. Nous proposons plus de 700 000 emplois par jour. Aux côtés de nos 33 000 collaborateurs présents dans 60 pays, nous transformons le monde du travail. Nous mettons en relation les talents avec plus de 100 000 organisations à qui nous proposons également des services en ressources humaines et une technologie de pointe pour leur permettre de réussir dans une économie mondiale en constante évolution. En tant qu’entreprise du Fortune Global 500, nous sommes un leader responsable et créons de la valeur tout en répondant aux exigences sociales et en soutenant l'innovation. Nos valeurs d’ouverture, d’équité et d'esprit d'équipe mettent en avant les individus et les organisations, soutiennent l'économie et contribuent à la construction de sociétés meilleures. Nos collaborateurs adhèrent à ces valeurs, comme en témoigne notre deuxième place au classement mondial Best </w:t>
      </w:r>
      <w:proofErr w:type="spellStart"/>
      <w:r w:rsidRPr="000D5D67">
        <w:rPr>
          <w:rFonts w:ascii="Arial" w:hAnsi="Arial" w:cs="Arial"/>
          <w:sz w:val="22"/>
          <w:szCs w:val="22"/>
        </w:rPr>
        <w:t>Workplaces</w:t>
      </w:r>
      <w:proofErr w:type="spellEnd"/>
      <w:r w:rsidRPr="000D5D67">
        <w:rPr>
          <w:rFonts w:ascii="Arial" w:hAnsi="Arial" w:cs="Arial"/>
          <w:sz w:val="22"/>
          <w:szCs w:val="22"/>
        </w:rPr>
        <w:t xml:space="preserve"> 2017 de Great Place To </w:t>
      </w:r>
      <w:proofErr w:type="spellStart"/>
      <w:r w:rsidRPr="000D5D67">
        <w:rPr>
          <w:rFonts w:ascii="Arial" w:hAnsi="Arial" w:cs="Arial"/>
          <w:sz w:val="22"/>
          <w:szCs w:val="22"/>
        </w:rPr>
        <w:t>Work</w:t>
      </w:r>
      <w:proofErr w:type="spellEnd"/>
      <w:r w:rsidRPr="000D5D67">
        <w:rPr>
          <w:rFonts w:ascii="Arial" w:hAnsi="Arial" w:cs="Arial"/>
          <w:sz w:val="22"/>
          <w:szCs w:val="22"/>
        </w:rPr>
        <w:t>®. Nous construisons l’emploi de demain.</w:t>
      </w:r>
    </w:p>
    <w:p w14:paraId="2CC78858" w14:textId="77777777" w:rsidR="00021ED5" w:rsidRPr="000D5D67" w:rsidRDefault="00021ED5" w:rsidP="00021ED5">
      <w:pPr>
        <w:jc w:val="both"/>
        <w:rPr>
          <w:rFonts w:ascii="Arial" w:hAnsi="Arial" w:cs="Arial"/>
          <w:sz w:val="22"/>
          <w:szCs w:val="22"/>
        </w:rPr>
      </w:pPr>
    </w:p>
    <w:p w14:paraId="7DC670AE" w14:textId="77777777" w:rsidR="00021ED5" w:rsidRDefault="00021ED5" w:rsidP="00021ED5">
      <w:pPr>
        <w:jc w:val="both"/>
        <w:rPr>
          <w:rFonts w:ascii="Arial" w:hAnsi="Arial" w:cs="Arial"/>
          <w:sz w:val="22"/>
          <w:szCs w:val="22"/>
        </w:rPr>
      </w:pPr>
      <w:r>
        <w:rPr>
          <w:rFonts w:ascii="Arial" w:hAnsi="Arial" w:cs="Arial"/>
          <w:sz w:val="22"/>
          <w:szCs w:val="22"/>
        </w:rPr>
        <w:t xml:space="preserve">The </w:t>
      </w:r>
      <w:r w:rsidRPr="000D5D67">
        <w:rPr>
          <w:rFonts w:ascii="Arial" w:hAnsi="Arial" w:cs="Arial"/>
          <w:sz w:val="22"/>
          <w:szCs w:val="22"/>
        </w:rPr>
        <w:t xml:space="preserve">Adecco Group est basé à Zurich, en Suisse. Adecco Group AG est une société enregistrée en Suisse (ISIN : CH0012138605) et cotée à la bourse suisse SIX </w:t>
      </w:r>
      <w:proofErr w:type="spellStart"/>
      <w:r w:rsidRPr="000D5D67">
        <w:rPr>
          <w:rFonts w:ascii="Arial" w:hAnsi="Arial" w:cs="Arial"/>
          <w:sz w:val="22"/>
          <w:szCs w:val="22"/>
        </w:rPr>
        <w:t>Swiss</w:t>
      </w:r>
      <w:proofErr w:type="spellEnd"/>
      <w:r w:rsidRPr="000D5D67">
        <w:rPr>
          <w:rFonts w:ascii="Arial" w:hAnsi="Arial" w:cs="Arial"/>
          <w:sz w:val="22"/>
          <w:szCs w:val="22"/>
        </w:rPr>
        <w:t xml:space="preserve"> Exchange (ADEN). Le Groupe opère sous huit grandes marques : Adecco, </w:t>
      </w:r>
      <w:proofErr w:type="spellStart"/>
      <w:r w:rsidRPr="000D5D67">
        <w:rPr>
          <w:rFonts w:ascii="Arial" w:hAnsi="Arial" w:cs="Arial"/>
          <w:sz w:val="22"/>
          <w:szCs w:val="22"/>
        </w:rPr>
        <w:t>Modis</w:t>
      </w:r>
      <w:proofErr w:type="spellEnd"/>
      <w:r w:rsidRPr="000D5D67">
        <w:rPr>
          <w:rFonts w:ascii="Arial" w:hAnsi="Arial" w:cs="Arial"/>
          <w:sz w:val="22"/>
          <w:szCs w:val="22"/>
        </w:rPr>
        <w:t xml:space="preserve">, </w:t>
      </w:r>
      <w:proofErr w:type="spellStart"/>
      <w:r w:rsidRPr="000D5D67">
        <w:rPr>
          <w:rFonts w:ascii="Arial" w:hAnsi="Arial" w:cs="Arial"/>
          <w:sz w:val="22"/>
          <w:szCs w:val="22"/>
        </w:rPr>
        <w:t>Badenoch</w:t>
      </w:r>
      <w:proofErr w:type="spellEnd"/>
      <w:r w:rsidRPr="000D5D67">
        <w:rPr>
          <w:rFonts w:ascii="Arial" w:hAnsi="Arial" w:cs="Arial"/>
          <w:sz w:val="22"/>
          <w:szCs w:val="22"/>
        </w:rPr>
        <w:t xml:space="preserve"> &amp; Clark, </w:t>
      </w:r>
      <w:proofErr w:type="spellStart"/>
      <w:r w:rsidRPr="000D5D67">
        <w:rPr>
          <w:rFonts w:ascii="Arial" w:hAnsi="Arial" w:cs="Arial"/>
          <w:sz w:val="22"/>
          <w:szCs w:val="22"/>
        </w:rPr>
        <w:t>Spring</w:t>
      </w:r>
      <w:proofErr w:type="spellEnd"/>
      <w:r w:rsidRPr="000D5D67">
        <w:rPr>
          <w:rFonts w:ascii="Arial" w:hAnsi="Arial" w:cs="Arial"/>
          <w:sz w:val="22"/>
          <w:szCs w:val="22"/>
        </w:rPr>
        <w:t xml:space="preserve"> Professional, Lee Hecht Harrison, </w:t>
      </w:r>
      <w:proofErr w:type="spellStart"/>
      <w:r w:rsidRPr="000D5D67">
        <w:rPr>
          <w:rFonts w:ascii="Arial" w:hAnsi="Arial" w:cs="Arial"/>
          <w:sz w:val="22"/>
          <w:szCs w:val="22"/>
        </w:rPr>
        <w:t>Pontoon</w:t>
      </w:r>
      <w:proofErr w:type="spellEnd"/>
      <w:r w:rsidRPr="000D5D67">
        <w:rPr>
          <w:rFonts w:ascii="Arial" w:hAnsi="Arial" w:cs="Arial"/>
          <w:sz w:val="22"/>
          <w:szCs w:val="22"/>
        </w:rPr>
        <w:t xml:space="preserve">, </w:t>
      </w:r>
      <w:proofErr w:type="spellStart"/>
      <w:r w:rsidRPr="000D5D67">
        <w:rPr>
          <w:rFonts w:ascii="Arial" w:hAnsi="Arial" w:cs="Arial"/>
          <w:sz w:val="22"/>
          <w:szCs w:val="22"/>
        </w:rPr>
        <w:t>Adia</w:t>
      </w:r>
      <w:proofErr w:type="spellEnd"/>
      <w:r w:rsidRPr="000D5D67">
        <w:rPr>
          <w:rFonts w:ascii="Arial" w:hAnsi="Arial" w:cs="Arial"/>
          <w:sz w:val="22"/>
          <w:szCs w:val="22"/>
        </w:rPr>
        <w:t xml:space="preserve"> et YOSS.</w:t>
      </w:r>
    </w:p>
    <w:p w14:paraId="40DDC5D0" w14:textId="77777777" w:rsidR="00021ED5" w:rsidRPr="00F40B86" w:rsidRDefault="00021ED5" w:rsidP="00021ED5">
      <w:pPr>
        <w:jc w:val="both"/>
        <w:rPr>
          <w:rFonts w:ascii="Arial" w:hAnsi="Arial" w:cs="Arial"/>
          <w:sz w:val="22"/>
          <w:szCs w:val="22"/>
        </w:rPr>
      </w:pPr>
      <w:hyperlink r:id="rId25" w:history="1">
        <w:r w:rsidRPr="00F40B86">
          <w:rPr>
            <w:rStyle w:val="Lienhypertexte"/>
            <w:rFonts w:ascii="Arial" w:hAnsi="Arial" w:cs="Arial"/>
            <w:color w:val="auto"/>
            <w:sz w:val="22"/>
            <w:szCs w:val="22"/>
          </w:rPr>
          <w:t>www.adeccogroup.com</w:t>
        </w:r>
      </w:hyperlink>
    </w:p>
    <w:p w14:paraId="6E36FF7C" w14:textId="77777777" w:rsidR="00021ED5" w:rsidRDefault="00021ED5" w:rsidP="00B827C5">
      <w:pPr>
        <w:jc w:val="both"/>
        <w:rPr>
          <w:rFonts w:ascii="Arial" w:hAnsi="Arial" w:cs="Arial"/>
          <w:b/>
          <w:sz w:val="22"/>
          <w:szCs w:val="22"/>
        </w:rPr>
      </w:pPr>
    </w:p>
    <w:p w14:paraId="6AF67837" w14:textId="5F42732B" w:rsidR="009A2484" w:rsidRPr="00F40B86" w:rsidRDefault="000A71FB" w:rsidP="00B827C5">
      <w:pPr>
        <w:jc w:val="both"/>
        <w:rPr>
          <w:rFonts w:ascii="Arial" w:hAnsi="Arial" w:cs="Arial"/>
          <w:b/>
          <w:sz w:val="22"/>
          <w:szCs w:val="22"/>
        </w:rPr>
      </w:pPr>
      <w:r w:rsidRPr="00786121">
        <w:rPr>
          <w:rFonts w:ascii="Arial" w:hAnsi="Arial" w:cs="Arial"/>
          <w:b/>
          <w:sz w:val="22"/>
          <w:szCs w:val="22"/>
        </w:rPr>
        <w:t>À propos</w:t>
      </w:r>
      <w:r>
        <w:rPr>
          <w:rFonts w:ascii="Arial" w:hAnsi="Arial" w:cs="Arial"/>
          <w:b/>
          <w:sz w:val="22"/>
          <w:szCs w:val="22"/>
        </w:rPr>
        <w:t xml:space="preserve"> de</w:t>
      </w:r>
      <w:r w:rsidR="009A2484" w:rsidRPr="00F40B86">
        <w:rPr>
          <w:rFonts w:ascii="Arial" w:hAnsi="Arial" w:cs="Arial"/>
          <w:b/>
          <w:sz w:val="22"/>
          <w:szCs w:val="22"/>
        </w:rPr>
        <w:t xml:space="preserve"> Tata Communications</w:t>
      </w:r>
    </w:p>
    <w:p w14:paraId="37D5C409" w14:textId="11B2B596" w:rsidR="00C47DFC" w:rsidRPr="00C47DFC" w:rsidRDefault="00C47DFC" w:rsidP="00C47DFC">
      <w:pPr>
        <w:jc w:val="both"/>
        <w:rPr>
          <w:rFonts w:ascii="Arial" w:hAnsi="Arial" w:cs="Arial"/>
          <w:sz w:val="22"/>
          <w:szCs w:val="22"/>
        </w:rPr>
      </w:pPr>
      <w:r w:rsidRPr="00C47DFC">
        <w:rPr>
          <w:rFonts w:ascii="Arial" w:hAnsi="Arial" w:cs="Arial"/>
          <w:sz w:val="22"/>
          <w:szCs w:val="22"/>
        </w:rPr>
        <w:t xml:space="preserve">Tata Communications Limited et ses filiales (Tata Communications) est le fournisseur mondial leader </w:t>
      </w:r>
      <w:proofErr w:type="gramStart"/>
      <w:r w:rsidRPr="00C47DFC">
        <w:rPr>
          <w:rFonts w:ascii="Arial" w:hAnsi="Arial" w:cs="Arial"/>
          <w:sz w:val="22"/>
          <w:szCs w:val="22"/>
        </w:rPr>
        <w:t>de A</w:t>
      </w:r>
      <w:proofErr w:type="gramEnd"/>
      <w:r w:rsidRPr="00C47DFC">
        <w:rPr>
          <w:rFonts w:ascii="Arial" w:hAnsi="Arial" w:cs="Arial"/>
          <w:sz w:val="22"/>
          <w:szCs w:val="22"/>
        </w:rPr>
        <w:t xml:space="preserve"> New World of Communications™. Avec une position de leader sur les marchés émergents, Tata Communications déploie ses solutions avancées et son expertise du secteur à travers son réseau global pour proposer des prestations gérées aux entreprises multinationales et aux prestataires de services de communication.</w:t>
      </w:r>
    </w:p>
    <w:p w14:paraId="6E73590F" w14:textId="2DE452C4" w:rsidR="00C47DFC" w:rsidRPr="00C47DFC" w:rsidRDefault="00C47DFC" w:rsidP="00C47DFC">
      <w:pPr>
        <w:jc w:val="both"/>
        <w:rPr>
          <w:rFonts w:ascii="Arial" w:hAnsi="Arial" w:cs="Arial"/>
          <w:sz w:val="22"/>
          <w:szCs w:val="22"/>
        </w:rPr>
      </w:pPr>
      <w:r w:rsidRPr="00C47DFC">
        <w:rPr>
          <w:rFonts w:ascii="Arial" w:hAnsi="Arial" w:cs="Arial"/>
          <w:sz w:val="22"/>
          <w:szCs w:val="22"/>
        </w:rPr>
        <w:t>Le réseau global de Tata Communications s</w:t>
      </w:r>
      <w:r w:rsidR="00490A8F">
        <w:rPr>
          <w:rFonts w:ascii="Arial" w:hAnsi="Arial" w:cs="Arial"/>
          <w:sz w:val="22"/>
          <w:szCs w:val="22"/>
        </w:rPr>
        <w:t>’</w:t>
      </w:r>
      <w:r w:rsidRPr="00C47DFC">
        <w:rPr>
          <w:rFonts w:ascii="Arial" w:hAnsi="Arial" w:cs="Arial"/>
          <w:sz w:val="22"/>
          <w:szCs w:val="22"/>
        </w:rPr>
        <w:t>appuie sur un des réseaux de câbles sous-marins les plus étendus et les plus avancés ainsi que sur un réseau IP Tier-1 reliant plus de 240 pays et territoires via 400</w:t>
      </w:r>
      <w:r>
        <w:rPr>
          <w:rFonts w:ascii="Arial" w:hAnsi="Arial" w:cs="Arial"/>
          <w:sz w:val="22"/>
          <w:szCs w:val="22"/>
        </w:rPr>
        <w:t> </w:t>
      </w:r>
      <w:proofErr w:type="spellStart"/>
      <w:r w:rsidRPr="00C47DFC">
        <w:rPr>
          <w:rFonts w:ascii="Arial" w:hAnsi="Arial" w:cs="Arial"/>
          <w:sz w:val="22"/>
          <w:szCs w:val="22"/>
        </w:rPr>
        <w:t>PoP</w:t>
      </w:r>
      <w:proofErr w:type="spellEnd"/>
      <w:r w:rsidRPr="00C47DFC">
        <w:rPr>
          <w:rFonts w:ascii="Arial" w:hAnsi="Arial" w:cs="Arial"/>
          <w:sz w:val="22"/>
          <w:szCs w:val="22"/>
        </w:rPr>
        <w:t xml:space="preserve">, ainsi que </w:t>
      </w:r>
      <w:r w:rsidR="00CB553F">
        <w:rPr>
          <w:rFonts w:ascii="Arial" w:hAnsi="Arial" w:cs="Arial"/>
          <w:sz w:val="22"/>
          <w:szCs w:val="22"/>
        </w:rPr>
        <w:t xml:space="preserve">près de </w:t>
      </w:r>
      <w:r w:rsidRPr="00C47DFC">
        <w:rPr>
          <w:rFonts w:ascii="Arial" w:hAnsi="Arial" w:cs="Arial"/>
          <w:sz w:val="22"/>
          <w:szCs w:val="22"/>
        </w:rPr>
        <w:t>300</w:t>
      </w:r>
      <w:r w:rsidR="00490A8F">
        <w:rPr>
          <w:rFonts w:ascii="Arial" w:hAnsi="Arial" w:cs="Arial"/>
          <w:sz w:val="22"/>
          <w:szCs w:val="22"/>
        </w:rPr>
        <w:t> </w:t>
      </w:r>
      <w:r w:rsidRPr="00C47DFC">
        <w:rPr>
          <w:rFonts w:ascii="Arial" w:hAnsi="Arial" w:cs="Arial"/>
          <w:sz w:val="22"/>
          <w:szCs w:val="22"/>
        </w:rPr>
        <w:t>000</w:t>
      </w:r>
      <w:r>
        <w:rPr>
          <w:rFonts w:ascii="Arial" w:hAnsi="Arial" w:cs="Arial"/>
          <w:sz w:val="22"/>
          <w:szCs w:val="22"/>
        </w:rPr>
        <w:t> </w:t>
      </w:r>
      <w:r w:rsidRPr="00C47DFC">
        <w:rPr>
          <w:rFonts w:ascii="Arial" w:hAnsi="Arial" w:cs="Arial"/>
          <w:sz w:val="22"/>
          <w:szCs w:val="22"/>
        </w:rPr>
        <w:t>mètres carrés (1</w:t>
      </w:r>
      <w:r>
        <w:rPr>
          <w:rFonts w:ascii="Arial" w:hAnsi="Arial" w:cs="Arial"/>
          <w:sz w:val="22"/>
          <w:szCs w:val="22"/>
        </w:rPr>
        <w:t> </w:t>
      </w:r>
      <w:r w:rsidRPr="00C47DFC">
        <w:rPr>
          <w:rFonts w:ascii="Arial" w:hAnsi="Arial" w:cs="Arial"/>
          <w:sz w:val="22"/>
          <w:szCs w:val="22"/>
        </w:rPr>
        <w:t xml:space="preserve">million square </w:t>
      </w:r>
      <w:proofErr w:type="spellStart"/>
      <w:r w:rsidRPr="00C47DFC">
        <w:rPr>
          <w:rFonts w:ascii="Arial" w:hAnsi="Arial" w:cs="Arial"/>
          <w:sz w:val="22"/>
          <w:szCs w:val="22"/>
        </w:rPr>
        <w:t>feet</w:t>
      </w:r>
      <w:proofErr w:type="spellEnd"/>
      <w:r w:rsidRPr="00C47DFC">
        <w:rPr>
          <w:rFonts w:ascii="Arial" w:hAnsi="Arial" w:cs="Arial"/>
          <w:sz w:val="22"/>
          <w:szCs w:val="22"/>
        </w:rPr>
        <w:t xml:space="preserve">) répartis entre ses centres de données et ses espaces de </w:t>
      </w:r>
      <w:proofErr w:type="spellStart"/>
      <w:r w:rsidRPr="00C47DFC">
        <w:rPr>
          <w:rFonts w:ascii="Arial" w:hAnsi="Arial" w:cs="Arial"/>
          <w:sz w:val="22"/>
          <w:szCs w:val="22"/>
        </w:rPr>
        <w:t>colocalisation</w:t>
      </w:r>
      <w:proofErr w:type="spellEnd"/>
      <w:r w:rsidRPr="00C47DFC">
        <w:rPr>
          <w:rFonts w:ascii="Arial" w:hAnsi="Arial" w:cs="Arial"/>
          <w:sz w:val="22"/>
          <w:szCs w:val="22"/>
        </w:rPr>
        <w:t xml:space="preserve"> dans le monde entier.</w:t>
      </w:r>
    </w:p>
    <w:p w14:paraId="2351C6ED" w14:textId="20D48BEC" w:rsidR="009A2484" w:rsidRPr="00C47DFC" w:rsidRDefault="00C47DFC" w:rsidP="00C47DFC">
      <w:pPr>
        <w:jc w:val="both"/>
        <w:rPr>
          <w:rFonts w:ascii="Arial" w:hAnsi="Arial" w:cs="Arial"/>
          <w:sz w:val="22"/>
          <w:szCs w:val="22"/>
        </w:rPr>
      </w:pPr>
      <w:r w:rsidRPr="00C47DFC">
        <w:rPr>
          <w:rFonts w:ascii="Arial" w:hAnsi="Arial" w:cs="Arial"/>
          <w:sz w:val="22"/>
          <w:szCs w:val="22"/>
        </w:rPr>
        <w:t>L</w:t>
      </w:r>
      <w:r w:rsidR="00490A8F">
        <w:rPr>
          <w:rFonts w:ascii="Arial" w:hAnsi="Arial" w:cs="Arial"/>
          <w:sz w:val="22"/>
          <w:szCs w:val="22"/>
        </w:rPr>
        <w:t>’</w:t>
      </w:r>
      <w:r w:rsidRPr="00C47DFC">
        <w:rPr>
          <w:rFonts w:ascii="Arial" w:hAnsi="Arial" w:cs="Arial"/>
          <w:sz w:val="22"/>
          <w:szCs w:val="22"/>
        </w:rPr>
        <w:t>envergure et la portée de Tata Communications sur les marchés émergents s</w:t>
      </w:r>
      <w:r w:rsidR="00490A8F">
        <w:rPr>
          <w:rFonts w:ascii="Arial" w:hAnsi="Arial" w:cs="Arial"/>
          <w:sz w:val="22"/>
          <w:szCs w:val="22"/>
        </w:rPr>
        <w:t>’</w:t>
      </w:r>
      <w:r w:rsidRPr="00C47DFC">
        <w:rPr>
          <w:rFonts w:ascii="Arial" w:hAnsi="Arial" w:cs="Arial"/>
          <w:sz w:val="22"/>
          <w:szCs w:val="22"/>
        </w:rPr>
        <w:t>illustrent par la position de leader de la société sur le marché indien des services de données d</w:t>
      </w:r>
      <w:r w:rsidR="00490A8F">
        <w:rPr>
          <w:rFonts w:ascii="Arial" w:hAnsi="Arial" w:cs="Arial"/>
          <w:sz w:val="22"/>
          <w:szCs w:val="22"/>
        </w:rPr>
        <w:t>’</w:t>
      </w:r>
      <w:r w:rsidRPr="00C47DFC">
        <w:rPr>
          <w:rFonts w:ascii="Arial" w:hAnsi="Arial" w:cs="Arial"/>
          <w:sz w:val="22"/>
          <w:szCs w:val="22"/>
        </w:rPr>
        <w:t xml:space="preserve">entreprise et de leader sur le marché mondial de la communication vocale internationale. Tata Communications Limited est inscrite à la bourse de Bombay et au National Stock Exchange of </w:t>
      </w:r>
      <w:proofErr w:type="spellStart"/>
      <w:r w:rsidRPr="00C47DFC">
        <w:rPr>
          <w:rFonts w:ascii="Arial" w:hAnsi="Arial" w:cs="Arial"/>
          <w:sz w:val="22"/>
          <w:szCs w:val="22"/>
        </w:rPr>
        <w:t>India</w:t>
      </w:r>
      <w:proofErr w:type="spellEnd"/>
      <w:r w:rsidR="004D0432">
        <w:rPr>
          <w:rFonts w:ascii="Arial" w:hAnsi="Arial" w:cs="Arial"/>
          <w:sz w:val="22"/>
          <w:szCs w:val="22"/>
        </w:rPr>
        <w:t xml:space="preserve"> </w:t>
      </w:r>
      <w:hyperlink r:id="rId26" w:history="1">
        <w:r w:rsidR="00C53074" w:rsidRPr="00C47DFC">
          <w:rPr>
            <w:rStyle w:val="Lienhypertexte"/>
            <w:rFonts w:ascii="Arial" w:hAnsi="Arial" w:cs="Arial"/>
            <w:color w:val="auto"/>
            <w:sz w:val="22"/>
            <w:szCs w:val="22"/>
          </w:rPr>
          <w:t>www.tatacommunications.com</w:t>
        </w:r>
      </w:hyperlink>
    </w:p>
    <w:p w14:paraId="4CA9C1A0" w14:textId="5B181A1F" w:rsidR="003249F6" w:rsidRPr="00C47DFC" w:rsidRDefault="00C47DFC" w:rsidP="00C47DFC">
      <w:pPr>
        <w:jc w:val="both"/>
        <w:rPr>
          <w:rFonts w:ascii="Arial" w:hAnsi="Arial" w:cs="Arial"/>
          <w:sz w:val="22"/>
          <w:szCs w:val="22"/>
        </w:rPr>
      </w:pPr>
      <w:r w:rsidRPr="00C47DFC">
        <w:rPr>
          <w:rFonts w:ascii="Arial" w:hAnsi="Arial" w:cs="Arial"/>
          <w:sz w:val="22"/>
          <w:szCs w:val="22"/>
        </w:rPr>
        <w:t xml:space="preserve">Tata Communications </w:t>
      </w:r>
      <w:r>
        <w:rPr>
          <w:rFonts w:ascii="Arial" w:hAnsi="Arial" w:cs="Arial"/>
          <w:sz w:val="22"/>
          <w:szCs w:val="22"/>
        </w:rPr>
        <w:t>et</w:t>
      </w:r>
      <w:r w:rsidRPr="00C47DFC">
        <w:rPr>
          <w:rFonts w:ascii="Arial" w:hAnsi="Arial" w:cs="Arial"/>
          <w:sz w:val="22"/>
          <w:szCs w:val="22"/>
        </w:rPr>
        <w:t xml:space="preserve"> Tata </w:t>
      </w:r>
      <w:r>
        <w:rPr>
          <w:rFonts w:ascii="Arial" w:hAnsi="Arial" w:cs="Arial"/>
          <w:sz w:val="22"/>
          <w:szCs w:val="22"/>
        </w:rPr>
        <w:t xml:space="preserve">sont </w:t>
      </w:r>
      <w:r w:rsidRPr="00C47DFC">
        <w:rPr>
          <w:rFonts w:ascii="Arial" w:hAnsi="Arial" w:cs="Arial"/>
          <w:sz w:val="22"/>
          <w:szCs w:val="22"/>
        </w:rPr>
        <w:t>des marques de Tata Sons Limited dans certains pays</w:t>
      </w:r>
      <w:r>
        <w:rPr>
          <w:rFonts w:ascii="Arial" w:hAnsi="Arial" w:cs="Arial"/>
          <w:sz w:val="22"/>
          <w:szCs w:val="22"/>
        </w:rPr>
        <w:t>.</w:t>
      </w:r>
    </w:p>
    <w:sectPr w:rsidR="003249F6" w:rsidRPr="00C47DFC" w:rsidSect="00372C5D">
      <w:type w:val="continuous"/>
      <w:pgSz w:w="11900" w:h="16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46FF" w14:textId="77777777" w:rsidR="00B43BD6" w:rsidRDefault="00B43BD6" w:rsidP="009A2484">
      <w:r>
        <w:separator/>
      </w:r>
    </w:p>
  </w:endnote>
  <w:endnote w:type="continuationSeparator" w:id="0">
    <w:p w14:paraId="177B3F59" w14:textId="77777777" w:rsidR="00B43BD6" w:rsidRDefault="00B43BD6" w:rsidP="009A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ockwell">
    <w:altName w:val="Cambria"/>
    <w:charset w:val="00"/>
    <w:family w:val="roman"/>
    <w:pitch w:val="variable"/>
    <w:sig w:usb0="00000003" w:usb1="00000000" w:usb2="00000000" w:usb3="00000000" w:csb0="00000001" w:csb1="00000000"/>
  </w:font>
  <w:font w:name="HelveticaNeueBold">
    <w:altName w:val="Arial"/>
    <w:charset w:val="00"/>
    <w:family w:val="swiss"/>
    <w:pitch w:val="variable"/>
    <w:sig w:usb0="E50002FF" w:usb1="500079DB" w:usb2="0000101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3D40" w14:textId="77777777" w:rsidR="007E7370" w:rsidRDefault="007E7370" w:rsidP="003249F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ED8D8DD" w14:textId="77777777" w:rsidR="007E7370" w:rsidRDefault="007E7370" w:rsidP="00770F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C7D3" w14:textId="5FF5BC5E" w:rsidR="007E7370" w:rsidRDefault="007E7370" w:rsidP="00770F1C">
    <w:pPr>
      <w:pStyle w:val="Pieddepage"/>
      <w:ind w:right="360"/>
    </w:pPr>
    <w:r>
      <w:rPr>
        <w:noProof/>
        <w:lang w:eastAsia="fr-FR"/>
      </w:rPr>
      <mc:AlternateContent>
        <mc:Choice Requires="wps">
          <w:drawing>
            <wp:anchor distT="0" distB="0" distL="114300" distR="114300" simplePos="0" relativeHeight="251663360" behindDoc="0" locked="0" layoutInCell="1" allowOverlap="1" wp14:anchorId="71DC6848" wp14:editId="5BAEA976">
              <wp:simplePos x="0" y="0"/>
              <wp:positionH relativeFrom="column">
                <wp:posOffset>110490</wp:posOffset>
              </wp:positionH>
              <wp:positionV relativeFrom="paragraph">
                <wp:posOffset>149225</wp:posOffset>
              </wp:positionV>
              <wp:extent cx="6172200" cy="2540"/>
              <wp:effectExtent l="0" t="0" r="19050" b="35560"/>
              <wp:wrapNone/>
              <wp:docPr id="10" name="Connecteur droit 10"/>
              <wp:cNvGraphicFramePr/>
              <a:graphic xmlns:a="http://schemas.openxmlformats.org/drawingml/2006/main">
                <a:graphicData uri="http://schemas.microsoft.com/office/word/2010/wordprocessingShape">
                  <wps:wsp>
                    <wps:cNvCnPr/>
                    <wps:spPr>
                      <a:xfrm flipV="1">
                        <a:off x="0" y="0"/>
                        <a:ext cx="6172200" cy="2540"/>
                      </a:xfrm>
                      <a:prstGeom prst="line">
                        <a:avLst/>
                      </a:prstGeom>
                      <a:ln>
                        <a:solidFill>
                          <a:srgbClr val="0B6D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11BDA801" id="Connecteur droit 10"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1.75pt" to="49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" strokecolor="#0b6d50" strokeweight=".5pt">
              <v:stroke joinstyle="miter"/>
            </v:line>
          </w:pict>
        </mc:Fallback>
      </mc:AlternateContent>
    </w:r>
  </w:p>
  <w:p w14:paraId="3EB294CB" w14:textId="39A1AC5A" w:rsidR="007E7370" w:rsidRPr="00770F1C" w:rsidRDefault="007E7370" w:rsidP="00770F1C">
    <w:pPr>
      <w:pStyle w:val="Pieddepage"/>
      <w:framePr w:wrap="none" w:vAnchor="text" w:hAnchor="page" w:x="5662" w:y="187"/>
      <w:jc w:val="center"/>
      <w:rPr>
        <w:rStyle w:val="Numrodepage"/>
        <w:rFonts w:ascii="Cambria" w:hAnsi="Cambria"/>
        <w:sz w:val="20"/>
        <w:szCs w:val="20"/>
      </w:rPr>
    </w:pPr>
    <w:r w:rsidRPr="00770F1C">
      <w:rPr>
        <w:rStyle w:val="Numrodepage"/>
        <w:rFonts w:ascii="Cambria" w:hAnsi="Cambria"/>
        <w:sz w:val="20"/>
        <w:szCs w:val="20"/>
      </w:rPr>
      <w:fldChar w:fldCharType="begin"/>
    </w:r>
    <w:r w:rsidRPr="00770F1C">
      <w:rPr>
        <w:rStyle w:val="Numrodepage"/>
        <w:rFonts w:ascii="Cambria" w:hAnsi="Cambria"/>
        <w:sz w:val="20"/>
        <w:szCs w:val="20"/>
      </w:rPr>
      <w:instrText xml:space="preserve">PAGE  </w:instrText>
    </w:r>
    <w:r w:rsidRPr="00770F1C">
      <w:rPr>
        <w:rStyle w:val="Numrodepage"/>
        <w:rFonts w:ascii="Cambria" w:hAnsi="Cambria"/>
        <w:sz w:val="20"/>
        <w:szCs w:val="20"/>
      </w:rPr>
      <w:fldChar w:fldCharType="separate"/>
    </w:r>
    <w:r w:rsidR="00977E11">
      <w:rPr>
        <w:rStyle w:val="Numrodepage"/>
        <w:rFonts w:ascii="Cambria" w:hAnsi="Cambria"/>
        <w:noProof/>
        <w:sz w:val="20"/>
        <w:szCs w:val="20"/>
      </w:rPr>
      <w:t>5</w:t>
    </w:r>
    <w:r w:rsidRPr="00770F1C">
      <w:rPr>
        <w:rStyle w:val="Numrodepage"/>
        <w:rFonts w:ascii="Cambria" w:hAnsi="Cambria"/>
        <w:sz w:val="20"/>
        <w:szCs w:val="20"/>
      </w:rPr>
      <w:fldChar w:fldCharType="end"/>
    </w:r>
  </w:p>
  <w:p w14:paraId="32FC42BD" w14:textId="480EC8AE" w:rsidR="007E7370" w:rsidRPr="008B4302" w:rsidRDefault="007E7370" w:rsidP="00F40B86">
    <w:pPr>
      <w:pStyle w:val="Pieddepage"/>
      <w:tabs>
        <w:tab w:val="clear" w:pos="9072"/>
      </w:tabs>
      <w:ind w:right="-35"/>
      <w:rPr>
        <w:color w:val="595959" w:themeColor="text1" w:themeTint="A6"/>
        <w:sz w:val="22"/>
        <w:szCs w:val="22"/>
      </w:rPr>
    </w:pPr>
    <w:proofErr w:type="spellStart"/>
    <w:r w:rsidRPr="00E62E1E">
      <w:rPr>
        <w:color w:val="595959" w:themeColor="text1" w:themeTint="A6"/>
        <w:sz w:val="22"/>
        <w:szCs w:val="22"/>
      </w:rPr>
      <w:t>Press</w:t>
    </w:r>
    <w:proofErr w:type="spellEnd"/>
    <w:r w:rsidRPr="00E62E1E">
      <w:rPr>
        <w:color w:val="595959" w:themeColor="text1" w:themeTint="A6"/>
        <w:sz w:val="22"/>
        <w:szCs w:val="22"/>
      </w:rPr>
      <w:t xml:space="preserve"> release </w:t>
    </w:r>
    <w:r w:rsidRPr="00E62E1E">
      <w:rPr>
        <w:color w:val="595959" w:themeColor="text1" w:themeTint="A6"/>
        <w:sz w:val="22"/>
        <w:szCs w:val="22"/>
      </w:rPr>
      <w:tab/>
    </w:r>
    <w:r w:rsidRPr="00E62E1E">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sidRPr="00E62E1E">
      <w:rPr>
        <w:color w:val="595959" w:themeColor="text1" w:themeTint="A6"/>
        <w:sz w:val="22"/>
        <w:szCs w:val="22"/>
      </w:rPr>
      <w:t>#GTCI</w:t>
    </w:r>
  </w:p>
  <w:p w14:paraId="46B1D518" w14:textId="314A886B" w:rsidR="007E7370" w:rsidRDefault="007E7370" w:rsidP="00770F1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CDAD" w14:textId="77777777" w:rsidR="00B43BD6" w:rsidRDefault="00B43BD6" w:rsidP="009A2484">
      <w:r>
        <w:separator/>
      </w:r>
    </w:p>
  </w:footnote>
  <w:footnote w:type="continuationSeparator" w:id="0">
    <w:p w14:paraId="6859F68C" w14:textId="77777777" w:rsidR="00B43BD6" w:rsidRDefault="00B43BD6" w:rsidP="009A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9892" w14:textId="62D3888A" w:rsidR="007E7370" w:rsidRPr="00F83FC8" w:rsidRDefault="007E7370" w:rsidP="00F83FC8">
    <w:pPr>
      <w:pStyle w:val="Pieddepag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BAF"/>
    <w:multiLevelType w:val="hybridMultilevel"/>
    <w:tmpl w:val="11E24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4656E"/>
    <w:multiLevelType w:val="hybridMultilevel"/>
    <w:tmpl w:val="E160A90E"/>
    <w:lvl w:ilvl="0" w:tplc="5546D76C">
      <w:numFmt w:val="bullet"/>
      <w:lvlText w:val="-"/>
      <w:lvlJc w:val="left"/>
      <w:pPr>
        <w:ind w:left="1060" w:hanging="70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1A7397"/>
    <w:multiLevelType w:val="hybridMultilevel"/>
    <w:tmpl w:val="6D5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90B27"/>
    <w:multiLevelType w:val="hybridMultilevel"/>
    <w:tmpl w:val="3100275C"/>
    <w:lvl w:ilvl="0" w:tplc="4E8E2ABE">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6B1986"/>
    <w:multiLevelType w:val="hybridMultilevel"/>
    <w:tmpl w:val="E1B21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A063DE4"/>
    <w:multiLevelType w:val="hybridMultilevel"/>
    <w:tmpl w:val="36327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C5891"/>
    <w:multiLevelType w:val="hybridMultilevel"/>
    <w:tmpl w:val="067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10C12"/>
    <w:multiLevelType w:val="hybridMultilevel"/>
    <w:tmpl w:val="98E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20663"/>
    <w:multiLevelType w:val="hybridMultilevel"/>
    <w:tmpl w:val="7F24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84"/>
    <w:rsid w:val="0000182B"/>
    <w:rsid w:val="00021ED5"/>
    <w:rsid w:val="000233E0"/>
    <w:rsid w:val="00031DF5"/>
    <w:rsid w:val="00034FDF"/>
    <w:rsid w:val="00036132"/>
    <w:rsid w:val="000464FB"/>
    <w:rsid w:val="00046FC1"/>
    <w:rsid w:val="00057803"/>
    <w:rsid w:val="00061855"/>
    <w:rsid w:val="00074CAE"/>
    <w:rsid w:val="000771E9"/>
    <w:rsid w:val="00077A4A"/>
    <w:rsid w:val="000865B4"/>
    <w:rsid w:val="00094897"/>
    <w:rsid w:val="00097132"/>
    <w:rsid w:val="00097AE8"/>
    <w:rsid w:val="000A002B"/>
    <w:rsid w:val="000A6F38"/>
    <w:rsid w:val="000A71FB"/>
    <w:rsid w:val="000B060F"/>
    <w:rsid w:val="000B275D"/>
    <w:rsid w:val="000B730B"/>
    <w:rsid w:val="000C1156"/>
    <w:rsid w:val="000D4E9C"/>
    <w:rsid w:val="000D529D"/>
    <w:rsid w:val="000D58B6"/>
    <w:rsid w:val="000D7AEC"/>
    <w:rsid w:val="000F1CFE"/>
    <w:rsid w:val="000F7874"/>
    <w:rsid w:val="0010151B"/>
    <w:rsid w:val="00106D8B"/>
    <w:rsid w:val="001129F1"/>
    <w:rsid w:val="00113917"/>
    <w:rsid w:val="00120395"/>
    <w:rsid w:val="001210B1"/>
    <w:rsid w:val="00122077"/>
    <w:rsid w:val="00133639"/>
    <w:rsid w:val="00136BBA"/>
    <w:rsid w:val="00137681"/>
    <w:rsid w:val="001467EB"/>
    <w:rsid w:val="00163312"/>
    <w:rsid w:val="00181B0D"/>
    <w:rsid w:val="001859F7"/>
    <w:rsid w:val="00192EDF"/>
    <w:rsid w:val="00194524"/>
    <w:rsid w:val="00195835"/>
    <w:rsid w:val="0019650C"/>
    <w:rsid w:val="001A74B1"/>
    <w:rsid w:val="001A762C"/>
    <w:rsid w:val="001B188D"/>
    <w:rsid w:val="001B23C9"/>
    <w:rsid w:val="001B3985"/>
    <w:rsid w:val="001C08C4"/>
    <w:rsid w:val="001C10EC"/>
    <w:rsid w:val="001C42D1"/>
    <w:rsid w:val="001C6721"/>
    <w:rsid w:val="001E62FC"/>
    <w:rsid w:val="001F0CB7"/>
    <w:rsid w:val="001F7AD4"/>
    <w:rsid w:val="00200CA1"/>
    <w:rsid w:val="002019F6"/>
    <w:rsid w:val="002100F2"/>
    <w:rsid w:val="00215161"/>
    <w:rsid w:val="00216275"/>
    <w:rsid w:val="00222AAC"/>
    <w:rsid w:val="0023247F"/>
    <w:rsid w:val="00242805"/>
    <w:rsid w:val="002460F9"/>
    <w:rsid w:val="0025186E"/>
    <w:rsid w:val="00252A1A"/>
    <w:rsid w:val="00254538"/>
    <w:rsid w:val="0025510D"/>
    <w:rsid w:val="00255D0A"/>
    <w:rsid w:val="00262A43"/>
    <w:rsid w:val="00264C99"/>
    <w:rsid w:val="002677CC"/>
    <w:rsid w:val="00267A4A"/>
    <w:rsid w:val="00282697"/>
    <w:rsid w:val="002863DF"/>
    <w:rsid w:val="002C2968"/>
    <w:rsid w:val="002C614C"/>
    <w:rsid w:val="002D76B5"/>
    <w:rsid w:val="002E6BD1"/>
    <w:rsid w:val="002F0DB2"/>
    <w:rsid w:val="002F1861"/>
    <w:rsid w:val="00301C63"/>
    <w:rsid w:val="00313D6F"/>
    <w:rsid w:val="003249F6"/>
    <w:rsid w:val="00325648"/>
    <w:rsid w:val="003303C9"/>
    <w:rsid w:val="00347676"/>
    <w:rsid w:val="003547F5"/>
    <w:rsid w:val="003556C7"/>
    <w:rsid w:val="00356B31"/>
    <w:rsid w:val="0036486E"/>
    <w:rsid w:val="00366D4C"/>
    <w:rsid w:val="00372C5D"/>
    <w:rsid w:val="00385E58"/>
    <w:rsid w:val="003866A5"/>
    <w:rsid w:val="003930DD"/>
    <w:rsid w:val="00393204"/>
    <w:rsid w:val="00394C58"/>
    <w:rsid w:val="00396E1E"/>
    <w:rsid w:val="003A1C7B"/>
    <w:rsid w:val="003A4DB9"/>
    <w:rsid w:val="003B0B74"/>
    <w:rsid w:val="003B258A"/>
    <w:rsid w:val="003B756F"/>
    <w:rsid w:val="003C007A"/>
    <w:rsid w:val="003D2B11"/>
    <w:rsid w:val="003D7B74"/>
    <w:rsid w:val="003E07CA"/>
    <w:rsid w:val="003E5F0E"/>
    <w:rsid w:val="003E628B"/>
    <w:rsid w:val="003E6F07"/>
    <w:rsid w:val="003F2807"/>
    <w:rsid w:val="003F5B3A"/>
    <w:rsid w:val="004012AE"/>
    <w:rsid w:val="00402FDC"/>
    <w:rsid w:val="00403E78"/>
    <w:rsid w:val="00415093"/>
    <w:rsid w:val="004200BC"/>
    <w:rsid w:val="004220DC"/>
    <w:rsid w:val="00441C10"/>
    <w:rsid w:val="00442A43"/>
    <w:rsid w:val="004508D6"/>
    <w:rsid w:val="00456ABD"/>
    <w:rsid w:val="00461E84"/>
    <w:rsid w:val="00465AFA"/>
    <w:rsid w:val="00467C5D"/>
    <w:rsid w:val="00490A8F"/>
    <w:rsid w:val="004C1946"/>
    <w:rsid w:val="004D0432"/>
    <w:rsid w:val="004D29E7"/>
    <w:rsid w:val="004D7BA5"/>
    <w:rsid w:val="005007EB"/>
    <w:rsid w:val="00500BB7"/>
    <w:rsid w:val="00502449"/>
    <w:rsid w:val="00502FE1"/>
    <w:rsid w:val="00537501"/>
    <w:rsid w:val="00546CC2"/>
    <w:rsid w:val="00551456"/>
    <w:rsid w:val="00551C35"/>
    <w:rsid w:val="00554C3A"/>
    <w:rsid w:val="00563F64"/>
    <w:rsid w:val="00574726"/>
    <w:rsid w:val="005763A8"/>
    <w:rsid w:val="00584EAC"/>
    <w:rsid w:val="00587A3B"/>
    <w:rsid w:val="00597A99"/>
    <w:rsid w:val="005A13D3"/>
    <w:rsid w:val="005B4E30"/>
    <w:rsid w:val="005C0EE4"/>
    <w:rsid w:val="005C298C"/>
    <w:rsid w:val="005C7BD8"/>
    <w:rsid w:val="005D2AFE"/>
    <w:rsid w:val="005D2EE2"/>
    <w:rsid w:val="005F527A"/>
    <w:rsid w:val="00600BC2"/>
    <w:rsid w:val="00607F97"/>
    <w:rsid w:val="00616847"/>
    <w:rsid w:val="00622A6D"/>
    <w:rsid w:val="006247E0"/>
    <w:rsid w:val="00631391"/>
    <w:rsid w:val="00633B65"/>
    <w:rsid w:val="00650560"/>
    <w:rsid w:val="006601A8"/>
    <w:rsid w:val="0067162C"/>
    <w:rsid w:val="00681A26"/>
    <w:rsid w:val="00686185"/>
    <w:rsid w:val="00692395"/>
    <w:rsid w:val="006B40E8"/>
    <w:rsid w:val="006C00BA"/>
    <w:rsid w:val="006D46A1"/>
    <w:rsid w:val="006E59B9"/>
    <w:rsid w:val="006F00D7"/>
    <w:rsid w:val="006F370F"/>
    <w:rsid w:val="006F403C"/>
    <w:rsid w:val="006F52A2"/>
    <w:rsid w:val="00727013"/>
    <w:rsid w:val="00730B5B"/>
    <w:rsid w:val="007408D1"/>
    <w:rsid w:val="00743813"/>
    <w:rsid w:val="00746123"/>
    <w:rsid w:val="007547BE"/>
    <w:rsid w:val="00762707"/>
    <w:rsid w:val="00770F1C"/>
    <w:rsid w:val="007819DA"/>
    <w:rsid w:val="00785A5C"/>
    <w:rsid w:val="00786121"/>
    <w:rsid w:val="00787AAD"/>
    <w:rsid w:val="007A32C8"/>
    <w:rsid w:val="007A6193"/>
    <w:rsid w:val="007B38F7"/>
    <w:rsid w:val="007C0948"/>
    <w:rsid w:val="007C2268"/>
    <w:rsid w:val="007C34C3"/>
    <w:rsid w:val="007C7507"/>
    <w:rsid w:val="007E50EB"/>
    <w:rsid w:val="007E7370"/>
    <w:rsid w:val="007F37EF"/>
    <w:rsid w:val="007F3AE0"/>
    <w:rsid w:val="00802B42"/>
    <w:rsid w:val="008068DA"/>
    <w:rsid w:val="00806F67"/>
    <w:rsid w:val="008127A8"/>
    <w:rsid w:val="0082075C"/>
    <w:rsid w:val="00830334"/>
    <w:rsid w:val="00842C05"/>
    <w:rsid w:val="008613E4"/>
    <w:rsid w:val="00861525"/>
    <w:rsid w:val="00861F63"/>
    <w:rsid w:val="008640A2"/>
    <w:rsid w:val="00866E0C"/>
    <w:rsid w:val="0087428B"/>
    <w:rsid w:val="00884094"/>
    <w:rsid w:val="0088542F"/>
    <w:rsid w:val="008879C0"/>
    <w:rsid w:val="00892280"/>
    <w:rsid w:val="008A79EE"/>
    <w:rsid w:val="008B0060"/>
    <w:rsid w:val="008B4302"/>
    <w:rsid w:val="008C64B6"/>
    <w:rsid w:val="008D0530"/>
    <w:rsid w:val="008D1D36"/>
    <w:rsid w:val="008E2234"/>
    <w:rsid w:val="008E51F4"/>
    <w:rsid w:val="008F080C"/>
    <w:rsid w:val="008F4432"/>
    <w:rsid w:val="008F4C83"/>
    <w:rsid w:val="008F5BC1"/>
    <w:rsid w:val="00900322"/>
    <w:rsid w:val="00901D9D"/>
    <w:rsid w:val="00915190"/>
    <w:rsid w:val="00916070"/>
    <w:rsid w:val="00920972"/>
    <w:rsid w:val="009242DE"/>
    <w:rsid w:val="009255C3"/>
    <w:rsid w:val="00930504"/>
    <w:rsid w:val="00935A2F"/>
    <w:rsid w:val="00937130"/>
    <w:rsid w:val="009451BF"/>
    <w:rsid w:val="00962BB7"/>
    <w:rsid w:val="00964A3B"/>
    <w:rsid w:val="00965981"/>
    <w:rsid w:val="00977E11"/>
    <w:rsid w:val="00985EA0"/>
    <w:rsid w:val="00986389"/>
    <w:rsid w:val="009908BA"/>
    <w:rsid w:val="00996AD9"/>
    <w:rsid w:val="009A2484"/>
    <w:rsid w:val="009A465D"/>
    <w:rsid w:val="009B066B"/>
    <w:rsid w:val="009B4230"/>
    <w:rsid w:val="009D4A3F"/>
    <w:rsid w:val="009D5E56"/>
    <w:rsid w:val="009D5F86"/>
    <w:rsid w:val="009E035E"/>
    <w:rsid w:val="009E64E8"/>
    <w:rsid w:val="009F6631"/>
    <w:rsid w:val="00A17952"/>
    <w:rsid w:val="00A327EF"/>
    <w:rsid w:val="00A34C83"/>
    <w:rsid w:val="00A37CD7"/>
    <w:rsid w:val="00A44216"/>
    <w:rsid w:val="00A52313"/>
    <w:rsid w:val="00A56E8A"/>
    <w:rsid w:val="00A60F51"/>
    <w:rsid w:val="00A6367A"/>
    <w:rsid w:val="00A64021"/>
    <w:rsid w:val="00A70621"/>
    <w:rsid w:val="00A707B4"/>
    <w:rsid w:val="00A80702"/>
    <w:rsid w:val="00A84D19"/>
    <w:rsid w:val="00A86B16"/>
    <w:rsid w:val="00AA4EDE"/>
    <w:rsid w:val="00AB49B4"/>
    <w:rsid w:val="00AD678A"/>
    <w:rsid w:val="00AE55CD"/>
    <w:rsid w:val="00AE5A50"/>
    <w:rsid w:val="00AE5AED"/>
    <w:rsid w:val="00AF1141"/>
    <w:rsid w:val="00AF4A82"/>
    <w:rsid w:val="00B07F75"/>
    <w:rsid w:val="00B23A5D"/>
    <w:rsid w:val="00B24BFD"/>
    <w:rsid w:val="00B270E8"/>
    <w:rsid w:val="00B36AEE"/>
    <w:rsid w:val="00B40C02"/>
    <w:rsid w:val="00B43BD6"/>
    <w:rsid w:val="00B46AA9"/>
    <w:rsid w:val="00B827C5"/>
    <w:rsid w:val="00B84686"/>
    <w:rsid w:val="00B849CD"/>
    <w:rsid w:val="00B93A3B"/>
    <w:rsid w:val="00BA0C1F"/>
    <w:rsid w:val="00BA66AA"/>
    <w:rsid w:val="00BA7329"/>
    <w:rsid w:val="00BC4DDB"/>
    <w:rsid w:val="00BD23E9"/>
    <w:rsid w:val="00BD7F2A"/>
    <w:rsid w:val="00BE6FFC"/>
    <w:rsid w:val="00BF7FFA"/>
    <w:rsid w:val="00C01316"/>
    <w:rsid w:val="00C311E4"/>
    <w:rsid w:val="00C4099F"/>
    <w:rsid w:val="00C448FC"/>
    <w:rsid w:val="00C47DFC"/>
    <w:rsid w:val="00C53074"/>
    <w:rsid w:val="00C545CB"/>
    <w:rsid w:val="00C620BC"/>
    <w:rsid w:val="00C7399C"/>
    <w:rsid w:val="00C75E97"/>
    <w:rsid w:val="00C764FA"/>
    <w:rsid w:val="00C766E9"/>
    <w:rsid w:val="00C83293"/>
    <w:rsid w:val="00C83AD7"/>
    <w:rsid w:val="00C83C20"/>
    <w:rsid w:val="00C907C3"/>
    <w:rsid w:val="00C924D6"/>
    <w:rsid w:val="00C9351A"/>
    <w:rsid w:val="00C94642"/>
    <w:rsid w:val="00CA2FAE"/>
    <w:rsid w:val="00CB00F0"/>
    <w:rsid w:val="00CB3C1F"/>
    <w:rsid w:val="00CB553F"/>
    <w:rsid w:val="00CB564F"/>
    <w:rsid w:val="00CC6859"/>
    <w:rsid w:val="00CE1CFF"/>
    <w:rsid w:val="00CE3701"/>
    <w:rsid w:val="00CE48BC"/>
    <w:rsid w:val="00CF0E6B"/>
    <w:rsid w:val="00D01B4B"/>
    <w:rsid w:val="00D10808"/>
    <w:rsid w:val="00D141F9"/>
    <w:rsid w:val="00D148D4"/>
    <w:rsid w:val="00D150D5"/>
    <w:rsid w:val="00D23608"/>
    <w:rsid w:val="00D31586"/>
    <w:rsid w:val="00D3167D"/>
    <w:rsid w:val="00D40A95"/>
    <w:rsid w:val="00D50E1C"/>
    <w:rsid w:val="00D57879"/>
    <w:rsid w:val="00D622B7"/>
    <w:rsid w:val="00D73798"/>
    <w:rsid w:val="00D76F02"/>
    <w:rsid w:val="00D829DD"/>
    <w:rsid w:val="00D83F6C"/>
    <w:rsid w:val="00D96C12"/>
    <w:rsid w:val="00D96F8F"/>
    <w:rsid w:val="00DB370D"/>
    <w:rsid w:val="00DC2357"/>
    <w:rsid w:val="00DC3B14"/>
    <w:rsid w:val="00DC42D5"/>
    <w:rsid w:val="00DC4430"/>
    <w:rsid w:val="00DC501E"/>
    <w:rsid w:val="00E01213"/>
    <w:rsid w:val="00E01AF3"/>
    <w:rsid w:val="00E03CBB"/>
    <w:rsid w:val="00E25E7A"/>
    <w:rsid w:val="00E26ED6"/>
    <w:rsid w:val="00E31159"/>
    <w:rsid w:val="00E42528"/>
    <w:rsid w:val="00E47A13"/>
    <w:rsid w:val="00E544F3"/>
    <w:rsid w:val="00E558EC"/>
    <w:rsid w:val="00E62E1E"/>
    <w:rsid w:val="00E65F06"/>
    <w:rsid w:val="00E7139C"/>
    <w:rsid w:val="00E75AEB"/>
    <w:rsid w:val="00E8084D"/>
    <w:rsid w:val="00E931FD"/>
    <w:rsid w:val="00EA4859"/>
    <w:rsid w:val="00EA7201"/>
    <w:rsid w:val="00EB2A52"/>
    <w:rsid w:val="00EB3B53"/>
    <w:rsid w:val="00EB7B7A"/>
    <w:rsid w:val="00EC3660"/>
    <w:rsid w:val="00EC5DF7"/>
    <w:rsid w:val="00ED3876"/>
    <w:rsid w:val="00EF70C8"/>
    <w:rsid w:val="00F02CB9"/>
    <w:rsid w:val="00F036B2"/>
    <w:rsid w:val="00F0434B"/>
    <w:rsid w:val="00F0435F"/>
    <w:rsid w:val="00F14101"/>
    <w:rsid w:val="00F22AD7"/>
    <w:rsid w:val="00F27666"/>
    <w:rsid w:val="00F34478"/>
    <w:rsid w:val="00F36031"/>
    <w:rsid w:val="00F40B86"/>
    <w:rsid w:val="00F425D0"/>
    <w:rsid w:val="00F559AE"/>
    <w:rsid w:val="00F64FDD"/>
    <w:rsid w:val="00F66DF0"/>
    <w:rsid w:val="00F71132"/>
    <w:rsid w:val="00F74AC9"/>
    <w:rsid w:val="00F801DA"/>
    <w:rsid w:val="00F83FC8"/>
    <w:rsid w:val="00F93E23"/>
    <w:rsid w:val="00F96FD0"/>
    <w:rsid w:val="00FA1ACB"/>
    <w:rsid w:val="00FA6FAA"/>
    <w:rsid w:val="00FB4DF0"/>
    <w:rsid w:val="00FC0168"/>
    <w:rsid w:val="00FC435E"/>
    <w:rsid w:val="00FC53C9"/>
    <w:rsid w:val="00FC5988"/>
    <w:rsid w:val="00FE7738"/>
    <w:rsid w:val="00FF7F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031E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484"/>
    <w:pPr>
      <w:tabs>
        <w:tab w:val="center" w:pos="4536"/>
        <w:tab w:val="right" w:pos="9072"/>
      </w:tabs>
    </w:pPr>
  </w:style>
  <w:style w:type="character" w:customStyle="1" w:styleId="En-tteCar">
    <w:name w:val="En-tête Car"/>
    <w:basedOn w:val="Policepardfaut"/>
    <w:link w:val="En-tte"/>
    <w:uiPriority w:val="99"/>
    <w:rsid w:val="009A2484"/>
  </w:style>
  <w:style w:type="paragraph" w:styleId="Pieddepage">
    <w:name w:val="footer"/>
    <w:basedOn w:val="Normal"/>
    <w:link w:val="PieddepageCar"/>
    <w:uiPriority w:val="99"/>
    <w:unhideWhenUsed/>
    <w:rsid w:val="009A2484"/>
    <w:pPr>
      <w:tabs>
        <w:tab w:val="center" w:pos="4536"/>
        <w:tab w:val="right" w:pos="9072"/>
      </w:tabs>
    </w:pPr>
  </w:style>
  <w:style w:type="character" w:customStyle="1" w:styleId="PieddepageCar">
    <w:name w:val="Pied de page Car"/>
    <w:basedOn w:val="Policepardfaut"/>
    <w:link w:val="Pieddepage"/>
    <w:uiPriority w:val="99"/>
    <w:rsid w:val="009A2484"/>
  </w:style>
  <w:style w:type="paragraph" w:styleId="Paragraphedeliste">
    <w:name w:val="List Paragraph"/>
    <w:basedOn w:val="Normal"/>
    <w:uiPriority w:val="34"/>
    <w:qFormat/>
    <w:rsid w:val="00E62E1E"/>
    <w:pPr>
      <w:ind w:left="720"/>
      <w:contextualSpacing/>
    </w:pPr>
  </w:style>
  <w:style w:type="table" w:styleId="Grilledutableau">
    <w:name w:val="Table Grid"/>
    <w:basedOn w:val="TableauNormal"/>
    <w:uiPriority w:val="39"/>
    <w:rsid w:val="00ED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70F1C"/>
  </w:style>
  <w:style w:type="character" w:styleId="Lienhypertexte">
    <w:name w:val="Hyperlink"/>
    <w:basedOn w:val="Policepardfaut"/>
    <w:uiPriority w:val="99"/>
    <w:unhideWhenUsed/>
    <w:rsid w:val="0025510D"/>
    <w:rPr>
      <w:color w:val="0563C1" w:themeColor="hyperlink"/>
      <w:u w:val="single"/>
    </w:rPr>
  </w:style>
  <w:style w:type="character" w:styleId="Lienhypertextesuivivisit">
    <w:name w:val="FollowedHyperlink"/>
    <w:basedOn w:val="Policepardfaut"/>
    <w:uiPriority w:val="99"/>
    <w:semiHidden/>
    <w:unhideWhenUsed/>
    <w:rsid w:val="0025510D"/>
    <w:rPr>
      <w:color w:val="954F72" w:themeColor="followedHyperlink"/>
      <w:u w:val="single"/>
    </w:rPr>
  </w:style>
  <w:style w:type="paragraph" w:styleId="Textedebulles">
    <w:name w:val="Balloon Text"/>
    <w:basedOn w:val="Normal"/>
    <w:link w:val="TextedebullesCar"/>
    <w:uiPriority w:val="99"/>
    <w:semiHidden/>
    <w:unhideWhenUsed/>
    <w:rsid w:val="00313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D6F"/>
    <w:rPr>
      <w:rFonts w:ascii="Segoe UI" w:hAnsi="Segoe UI" w:cs="Segoe UI"/>
      <w:sz w:val="18"/>
      <w:szCs w:val="18"/>
    </w:rPr>
  </w:style>
  <w:style w:type="character" w:styleId="Accentuation">
    <w:name w:val="Emphasis"/>
    <w:uiPriority w:val="20"/>
    <w:qFormat/>
    <w:rsid w:val="001E62FC"/>
    <w:rPr>
      <w:i/>
      <w:iCs/>
    </w:rPr>
  </w:style>
  <w:style w:type="character" w:styleId="Marquedecommentaire">
    <w:name w:val="annotation reference"/>
    <w:basedOn w:val="Policepardfaut"/>
    <w:uiPriority w:val="99"/>
    <w:semiHidden/>
    <w:unhideWhenUsed/>
    <w:rsid w:val="002C614C"/>
    <w:rPr>
      <w:sz w:val="18"/>
      <w:szCs w:val="18"/>
    </w:rPr>
  </w:style>
  <w:style w:type="paragraph" w:styleId="Commentaire">
    <w:name w:val="annotation text"/>
    <w:basedOn w:val="Normal"/>
    <w:link w:val="CommentaireCar"/>
    <w:uiPriority w:val="99"/>
    <w:semiHidden/>
    <w:unhideWhenUsed/>
    <w:rsid w:val="002C614C"/>
  </w:style>
  <w:style w:type="character" w:customStyle="1" w:styleId="CommentaireCar">
    <w:name w:val="Commentaire Car"/>
    <w:basedOn w:val="Policepardfaut"/>
    <w:link w:val="Commentaire"/>
    <w:uiPriority w:val="99"/>
    <w:semiHidden/>
    <w:rsid w:val="002C614C"/>
  </w:style>
  <w:style w:type="paragraph" w:styleId="Objetducommentaire">
    <w:name w:val="annotation subject"/>
    <w:basedOn w:val="Commentaire"/>
    <w:next w:val="Commentaire"/>
    <w:link w:val="ObjetducommentaireCar"/>
    <w:uiPriority w:val="99"/>
    <w:semiHidden/>
    <w:unhideWhenUsed/>
    <w:rsid w:val="002C614C"/>
    <w:rPr>
      <w:b/>
      <w:bCs/>
      <w:sz w:val="20"/>
      <w:szCs w:val="20"/>
    </w:rPr>
  </w:style>
  <w:style w:type="character" w:customStyle="1" w:styleId="ObjetducommentaireCar">
    <w:name w:val="Objet du commentaire Car"/>
    <w:basedOn w:val="CommentaireCar"/>
    <w:link w:val="Objetducommentaire"/>
    <w:uiPriority w:val="99"/>
    <w:semiHidden/>
    <w:rsid w:val="002C614C"/>
    <w:rPr>
      <w:b/>
      <w:bCs/>
      <w:sz w:val="20"/>
      <w:szCs w:val="20"/>
    </w:rPr>
  </w:style>
  <w:style w:type="paragraph" w:styleId="Rvision">
    <w:name w:val="Revision"/>
    <w:hidden/>
    <w:uiPriority w:val="99"/>
    <w:semiHidden/>
    <w:rsid w:val="004012AE"/>
  </w:style>
  <w:style w:type="character" w:customStyle="1" w:styleId="UnresolvedMention1">
    <w:name w:val="Unresolved Mention1"/>
    <w:basedOn w:val="Policepardfaut"/>
    <w:uiPriority w:val="99"/>
    <w:rsid w:val="00743813"/>
    <w:rPr>
      <w:color w:val="808080"/>
      <w:shd w:val="clear" w:color="auto" w:fill="E6E6E6"/>
    </w:rPr>
  </w:style>
  <w:style w:type="character" w:customStyle="1" w:styleId="UnresolvedMention">
    <w:name w:val="Unresolved Mention"/>
    <w:basedOn w:val="Policepardfaut"/>
    <w:uiPriority w:val="99"/>
    <w:rsid w:val="00F04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714">
      <w:bodyDiv w:val="1"/>
      <w:marLeft w:val="0"/>
      <w:marRight w:val="0"/>
      <w:marTop w:val="0"/>
      <w:marBottom w:val="0"/>
      <w:divBdr>
        <w:top w:val="none" w:sz="0" w:space="0" w:color="auto"/>
        <w:left w:val="none" w:sz="0" w:space="0" w:color="auto"/>
        <w:bottom w:val="none" w:sz="0" w:space="0" w:color="auto"/>
        <w:right w:val="none" w:sz="0" w:space="0" w:color="auto"/>
      </w:divBdr>
    </w:div>
    <w:div w:id="950865079">
      <w:bodyDiv w:val="1"/>
      <w:marLeft w:val="0"/>
      <w:marRight w:val="0"/>
      <w:marTop w:val="0"/>
      <w:marBottom w:val="0"/>
      <w:divBdr>
        <w:top w:val="none" w:sz="0" w:space="0" w:color="auto"/>
        <w:left w:val="none" w:sz="0" w:space="0" w:color="auto"/>
        <w:bottom w:val="none" w:sz="0" w:space="0" w:color="auto"/>
        <w:right w:val="none" w:sz="0" w:space="0" w:color="auto"/>
      </w:divBdr>
    </w:div>
    <w:div w:id="987901183">
      <w:bodyDiv w:val="1"/>
      <w:marLeft w:val="0"/>
      <w:marRight w:val="0"/>
      <w:marTop w:val="0"/>
      <w:marBottom w:val="0"/>
      <w:divBdr>
        <w:top w:val="none" w:sz="0" w:space="0" w:color="auto"/>
        <w:left w:val="none" w:sz="0" w:space="0" w:color="auto"/>
        <w:bottom w:val="none" w:sz="0" w:space="0" w:color="auto"/>
        <w:right w:val="none" w:sz="0" w:space="0" w:color="auto"/>
      </w:divBdr>
    </w:div>
    <w:div w:id="1089229583">
      <w:bodyDiv w:val="1"/>
      <w:marLeft w:val="0"/>
      <w:marRight w:val="0"/>
      <w:marTop w:val="0"/>
      <w:marBottom w:val="0"/>
      <w:divBdr>
        <w:top w:val="none" w:sz="0" w:space="0" w:color="auto"/>
        <w:left w:val="none" w:sz="0" w:space="0" w:color="auto"/>
        <w:bottom w:val="none" w:sz="0" w:space="0" w:color="auto"/>
        <w:right w:val="none" w:sz="0" w:space="0" w:color="auto"/>
      </w:divBdr>
    </w:div>
    <w:div w:id="1540435121">
      <w:bodyDiv w:val="1"/>
      <w:marLeft w:val="0"/>
      <w:marRight w:val="0"/>
      <w:marTop w:val="0"/>
      <w:marBottom w:val="0"/>
      <w:divBdr>
        <w:top w:val="none" w:sz="0" w:space="0" w:color="auto"/>
        <w:left w:val="none" w:sz="0" w:space="0" w:color="auto"/>
        <w:bottom w:val="none" w:sz="0" w:space="0" w:color="auto"/>
        <w:right w:val="none" w:sz="0" w:space="0" w:color="auto"/>
      </w:divBdr>
    </w:div>
    <w:div w:id="1545678835">
      <w:bodyDiv w:val="1"/>
      <w:marLeft w:val="0"/>
      <w:marRight w:val="0"/>
      <w:marTop w:val="0"/>
      <w:marBottom w:val="0"/>
      <w:divBdr>
        <w:top w:val="none" w:sz="0" w:space="0" w:color="auto"/>
        <w:left w:val="none" w:sz="0" w:space="0" w:color="auto"/>
        <w:bottom w:val="none" w:sz="0" w:space="0" w:color="auto"/>
        <w:right w:val="none" w:sz="0" w:space="0" w:color="auto"/>
      </w:divBdr>
    </w:div>
    <w:div w:id="1641223687">
      <w:bodyDiv w:val="1"/>
      <w:marLeft w:val="0"/>
      <w:marRight w:val="0"/>
      <w:marTop w:val="0"/>
      <w:marBottom w:val="0"/>
      <w:divBdr>
        <w:top w:val="none" w:sz="0" w:space="0" w:color="auto"/>
        <w:left w:val="none" w:sz="0" w:space="0" w:color="auto"/>
        <w:bottom w:val="none" w:sz="0" w:space="0" w:color="auto"/>
        <w:right w:val="none" w:sz="0" w:space="0" w:color="auto"/>
      </w:divBdr>
    </w:div>
    <w:div w:id="183718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atacommunications.com/" TargetMode="External"/><Relationship Id="rId18" Type="http://schemas.openxmlformats.org/officeDocument/2006/relationships/hyperlink" Target="mailto:press.office@adecco.com" TargetMode="External"/><Relationship Id="rId26" Type="http://schemas.openxmlformats.org/officeDocument/2006/relationships/hyperlink" Target="http://www.tatacommunications.com" TargetMode="External"/><Relationship Id="rId3" Type="http://schemas.openxmlformats.org/officeDocument/2006/relationships/styles" Target="styles.xml"/><Relationship Id="rId21" Type="http://schemas.openxmlformats.org/officeDocument/2006/relationships/hyperlink" Target="http://www.insead.edu" TargetMode="External"/><Relationship Id="rId7" Type="http://schemas.openxmlformats.org/officeDocument/2006/relationships/endnotes" Target="endnotes.xml"/><Relationship Id="rId12" Type="http://schemas.openxmlformats.org/officeDocument/2006/relationships/hyperlink" Target="http://www.groupe-adecco.fr/" TargetMode="External"/><Relationship Id="rId17" Type="http://schemas.openxmlformats.org/officeDocument/2006/relationships/footer" Target="footer2.xml"/><Relationship Id="rId25" Type="http://schemas.openxmlformats.org/officeDocument/2006/relationships/hyperlink" Target="http://www.adeccogroup.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dernis@aksara-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ad.edu/" TargetMode="External"/><Relationship Id="rId24" Type="http://schemas.openxmlformats.org/officeDocument/2006/relationships/hyperlink" Target="http://www.insead.ed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atacommunications.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roupe-adecc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oupe-adecco.fr/articles/gtci-2018/" TargetMode="External"/><Relationship Id="rId22" Type="http://schemas.openxmlformats.org/officeDocument/2006/relationships/hyperlink" Target="mailto:natalie.chak@tatacommunications.co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79F5B-D3FE-4177-A4B4-5F9E1662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2495</Words>
  <Characters>13728</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Dernis</dc:creator>
  <cp:lastModifiedBy>GAUZIN Alison</cp:lastModifiedBy>
  <cp:revision>9</cp:revision>
  <cp:lastPrinted>2018-01-16T15:24:00Z</cp:lastPrinted>
  <dcterms:created xsi:type="dcterms:W3CDTF">2018-01-22T14:34:00Z</dcterms:created>
  <dcterms:modified xsi:type="dcterms:W3CDTF">2018-01-22T14:40:00Z</dcterms:modified>
</cp:coreProperties>
</file>